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8754" w14:textId="593768D2" w:rsidR="00C97B91" w:rsidRPr="003C460D" w:rsidRDefault="00C97B91" w:rsidP="00826D9F">
      <w:pPr>
        <w:spacing w:after="0" w:line="240" w:lineRule="auto"/>
        <w:rPr>
          <w:rFonts w:cs="Calibri"/>
          <w:b/>
          <w:sz w:val="24"/>
          <w:szCs w:val="24"/>
        </w:rPr>
      </w:pPr>
    </w:p>
    <w:p w14:paraId="213E0828" w14:textId="2D96B64C" w:rsidR="00A17B21" w:rsidRDefault="003C460D" w:rsidP="0055457E">
      <w:pPr>
        <w:spacing w:after="0" w:line="240" w:lineRule="auto"/>
        <w:jc w:val="center"/>
        <w:rPr>
          <w:rFonts w:cs="Calibri"/>
          <w:b/>
          <w:bCs/>
          <w:sz w:val="28"/>
          <w:szCs w:val="28"/>
          <w:lang w:val="en-CA"/>
        </w:rPr>
      </w:pPr>
      <w:r w:rsidRPr="001F5BC1">
        <w:rPr>
          <w:rFonts w:cs="Calibri"/>
          <w:b/>
          <w:bCs/>
          <w:sz w:val="28"/>
          <w:szCs w:val="28"/>
          <w:lang w:val="en-CA"/>
        </w:rPr>
        <w:t>JUGGERNAUT</w:t>
      </w:r>
      <w:r w:rsidR="00826D9F">
        <w:rPr>
          <w:rFonts w:cs="Calibri"/>
          <w:b/>
          <w:bCs/>
          <w:sz w:val="28"/>
          <w:szCs w:val="28"/>
          <w:lang w:val="en-CA"/>
        </w:rPr>
        <w:t xml:space="preserve"> </w:t>
      </w:r>
      <w:r w:rsidR="00AF1077">
        <w:rPr>
          <w:rFonts w:cs="Calibri"/>
          <w:b/>
          <w:bCs/>
          <w:sz w:val="28"/>
          <w:szCs w:val="28"/>
          <w:lang w:val="en-CA"/>
        </w:rPr>
        <w:t>CLOSES</w:t>
      </w:r>
      <w:r w:rsidR="003E0D47">
        <w:rPr>
          <w:rFonts w:cs="Calibri"/>
          <w:b/>
          <w:bCs/>
          <w:sz w:val="28"/>
          <w:szCs w:val="28"/>
          <w:lang w:val="en-CA"/>
        </w:rPr>
        <w:t xml:space="preserve"> </w:t>
      </w:r>
      <w:r w:rsidR="00BD71DE">
        <w:rPr>
          <w:rFonts w:cs="Calibri"/>
          <w:b/>
          <w:bCs/>
          <w:vanish/>
          <w:sz w:val="28"/>
          <w:szCs w:val="28"/>
          <w:lang w:val="en-CA"/>
        </w:rPr>
        <w:t>OVER</w:t>
      </w:r>
      <w:r w:rsidR="00BD71DE">
        <w:rPr>
          <w:rFonts w:cs="Calibri"/>
          <w:b/>
          <w:bCs/>
          <w:sz w:val="28"/>
          <w:szCs w:val="28"/>
          <w:lang w:val="en-CA"/>
        </w:rPr>
        <w:t>OVERSUBSCRIBED</w:t>
      </w:r>
      <w:r w:rsidR="00D407CC">
        <w:rPr>
          <w:rFonts w:cs="Calibri"/>
          <w:b/>
          <w:bCs/>
          <w:sz w:val="28"/>
          <w:szCs w:val="28"/>
          <w:lang w:val="en-CA"/>
        </w:rPr>
        <w:t xml:space="preserve"> </w:t>
      </w:r>
      <w:r w:rsidR="00832A82">
        <w:rPr>
          <w:rFonts w:cs="Calibri"/>
          <w:b/>
          <w:bCs/>
          <w:sz w:val="28"/>
          <w:szCs w:val="28"/>
          <w:lang w:val="en-CA"/>
        </w:rPr>
        <w:t xml:space="preserve">FLOW-THROUGH </w:t>
      </w:r>
      <w:r w:rsidR="00D407CC">
        <w:rPr>
          <w:rFonts w:cs="Calibri"/>
          <w:b/>
          <w:bCs/>
          <w:sz w:val="28"/>
          <w:szCs w:val="28"/>
          <w:lang w:val="en-CA"/>
        </w:rPr>
        <w:t xml:space="preserve">FINANCING </w:t>
      </w:r>
    </w:p>
    <w:p w14:paraId="66A94C25" w14:textId="7DDE65E0" w:rsidR="0055457E" w:rsidRDefault="0055457E" w:rsidP="0055457E">
      <w:pPr>
        <w:spacing w:after="0" w:line="240" w:lineRule="auto"/>
        <w:jc w:val="center"/>
        <w:rPr>
          <w:rFonts w:cs="Calibri"/>
          <w:b/>
          <w:bCs/>
          <w:sz w:val="28"/>
          <w:szCs w:val="28"/>
          <w:lang w:val="en-CA"/>
        </w:rPr>
      </w:pPr>
    </w:p>
    <w:p w14:paraId="0144338C" w14:textId="77777777" w:rsidR="006462F0" w:rsidRDefault="006462F0" w:rsidP="00826D9F">
      <w:pPr>
        <w:pStyle w:val="NormalWeb"/>
        <w:suppressAutoHyphens/>
        <w:spacing w:before="0" w:beforeAutospacing="0" w:after="0" w:afterAutospacing="0"/>
        <w:jc w:val="both"/>
        <w:rPr>
          <w:rFonts w:asciiTheme="minorHAnsi" w:hAnsiTheme="minorHAnsi" w:cstheme="minorHAnsi"/>
          <w:b/>
          <w:bCs/>
          <w:sz w:val="22"/>
          <w:szCs w:val="22"/>
          <w:lang w:val="en-CA"/>
        </w:rPr>
      </w:pPr>
      <w:bookmarkStart w:id="0" w:name="_Hlk529171978"/>
      <w:bookmarkStart w:id="1" w:name="_Hlk529180387"/>
    </w:p>
    <w:p w14:paraId="3C583262" w14:textId="6E3BDA1E" w:rsidR="00F27133" w:rsidRPr="00744D97" w:rsidRDefault="00DB6729" w:rsidP="00826D9F">
      <w:pPr>
        <w:pStyle w:val="NormalWeb"/>
        <w:suppressAutoHyphens/>
        <w:spacing w:before="0" w:beforeAutospacing="0" w:after="0" w:afterAutospacing="0"/>
        <w:jc w:val="both"/>
        <w:rPr>
          <w:rFonts w:asciiTheme="minorHAnsi" w:hAnsiTheme="minorHAnsi" w:cstheme="minorHAnsi"/>
          <w:sz w:val="28"/>
          <w:szCs w:val="28"/>
          <w:lang w:val="en-CA"/>
        </w:rPr>
      </w:pPr>
      <w:r w:rsidRPr="00744D97">
        <w:rPr>
          <w:rFonts w:asciiTheme="minorHAnsi" w:hAnsiTheme="minorHAnsi" w:cstheme="minorHAnsi"/>
          <w:b/>
          <w:bCs/>
          <w:sz w:val="28"/>
          <w:szCs w:val="28"/>
        </w:rPr>
        <w:t>Vancouver,</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British</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Columbia</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w:t>
      </w:r>
      <w:r w:rsidR="00826D9F" w:rsidRPr="00744D97">
        <w:rPr>
          <w:rFonts w:asciiTheme="minorHAnsi" w:hAnsiTheme="minorHAnsi" w:cstheme="minorHAnsi"/>
          <w:b/>
          <w:bCs/>
          <w:sz w:val="28"/>
          <w:szCs w:val="28"/>
        </w:rPr>
        <w:t xml:space="preserve"> </w:t>
      </w:r>
      <w:r w:rsidR="00A17B21">
        <w:rPr>
          <w:rFonts w:asciiTheme="minorHAnsi" w:hAnsiTheme="minorHAnsi" w:cstheme="minorHAnsi"/>
          <w:b/>
          <w:bCs/>
          <w:sz w:val="28"/>
          <w:szCs w:val="28"/>
        </w:rPr>
        <w:t>November</w:t>
      </w:r>
      <w:r w:rsidR="00D407CC">
        <w:rPr>
          <w:rFonts w:asciiTheme="minorHAnsi" w:hAnsiTheme="minorHAnsi" w:cstheme="minorHAnsi"/>
          <w:b/>
          <w:bCs/>
          <w:sz w:val="28"/>
          <w:szCs w:val="28"/>
        </w:rPr>
        <w:t xml:space="preserve"> </w:t>
      </w:r>
      <w:r w:rsidR="008632B2">
        <w:rPr>
          <w:rFonts w:asciiTheme="minorHAnsi" w:hAnsiTheme="minorHAnsi" w:cstheme="minorHAnsi"/>
          <w:b/>
          <w:bCs/>
          <w:sz w:val="28"/>
          <w:szCs w:val="28"/>
        </w:rPr>
        <w:t>22</w:t>
      </w:r>
      <w:r w:rsidR="00D407CC">
        <w:rPr>
          <w:rFonts w:asciiTheme="minorHAnsi" w:hAnsiTheme="minorHAnsi" w:cstheme="minorHAnsi"/>
          <w:b/>
          <w:bCs/>
          <w:sz w:val="28"/>
          <w:szCs w:val="28"/>
        </w:rPr>
        <w:t>,</w:t>
      </w:r>
      <w:r w:rsidR="00A17B21">
        <w:rPr>
          <w:rFonts w:asciiTheme="minorHAnsi" w:hAnsiTheme="minorHAnsi" w:cstheme="minorHAnsi"/>
          <w:b/>
          <w:bCs/>
          <w:sz w:val="28"/>
          <w:szCs w:val="28"/>
        </w:rPr>
        <w:t xml:space="preserve"> </w:t>
      </w:r>
      <w:r w:rsidR="003C460D" w:rsidRPr="00744D97">
        <w:rPr>
          <w:rFonts w:asciiTheme="minorHAnsi" w:hAnsiTheme="minorHAnsi" w:cstheme="minorHAnsi"/>
          <w:b/>
          <w:bCs/>
          <w:sz w:val="28"/>
          <w:szCs w:val="28"/>
        </w:rPr>
        <w:t>202</w:t>
      </w:r>
      <w:r w:rsidR="00F87C1C" w:rsidRPr="00744D97">
        <w:rPr>
          <w:rFonts w:asciiTheme="minorHAnsi" w:hAnsiTheme="minorHAnsi" w:cstheme="minorHAnsi"/>
          <w:b/>
          <w:bCs/>
          <w:sz w:val="28"/>
          <w:szCs w:val="28"/>
        </w:rPr>
        <w:t>4</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Juggernaut</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Exploration</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Ltd.</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(TSX-V:</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JUGR)</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(OTCQB:</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JUGRF)</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(FSE:</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4JE)</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(the</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“Company”</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or</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“Juggernaut”)</w:t>
      </w:r>
      <w:r w:rsidR="00826D9F" w:rsidRPr="00744D97">
        <w:rPr>
          <w:rFonts w:asciiTheme="minorHAnsi" w:hAnsiTheme="minorHAnsi" w:cstheme="minorHAnsi"/>
          <w:b/>
          <w:bCs/>
          <w:sz w:val="28"/>
          <w:szCs w:val="28"/>
        </w:rPr>
        <w:t xml:space="preserve"> </w:t>
      </w:r>
      <w:bookmarkEnd w:id="0"/>
      <w:bookmarkEnd w:id="1"/>
      <w:r w:rsidR="008F01F4" w:rsidRPr="00744D97">
        <w:rPr>
          <w:rFonts w:asciiTheme="minorHAnsi" w:hAnsiTheme="minorHAnsi" w:cstheme="minorHAnsi"/>
          <w:sz w:val="28"/>
          <w:szCs w:val="28"/>
        </w:rPr>
        <w:t>further to its</w:t>
      </w:r>
      <w:r w:rsidR="0055457E" w:rsidRPr="00744D97">
        <w:rPr>
          <w:rFonts w:asciiTheme="minorHAnsi" w:hAnsiTheme="minorHAnsi" w:cstheme="minorHAnsi"/>
          <w:sz w:val="28"/>
          <w:szCs w:val="28"/>
        </w:rPr>
        <w:t xml:space="preserve"> </w:t>
      </w:r>
      <w:r w:rsidR="00A17B21">
        <w:rPr>
          <w:rFonts w:asciiTheme="minorHAnsi" w:hAnsiTheme="minorHAnsi" w:cstheme="minorHAnsi"/>
          <w:sz w:val="28"/>
          <w:szCs w:val="28"/>
        </w:rPr>
        <w:t xml:space="preserve">November 12 </w:t>
      </w:r>
      <w:r w:rsidR="008632B2">
        <w:rPr>
          <w:rFonts w:asciiTheme="minorHAnsi" w:hAnsiTheme="minorHAnsi" w:cstheme="minorHAnsi"/>
          <w:sz w:val="28"/>
          <w:szCs w:val="28"/>
        </w:rPr>
        <w:t xml:space="preserve">, </w:t>
      </w:r>
      <w:r w:rsidR="00A17B21">
        <w:rPr>
          <w:rFonts w:asciiTheme="minorHAnsi" w:hAnsiTheme="minorHAnsi" w:cstheme="minorHAnsi"/>
          <w:sz w:val="28"/>
          <w:szCs w:val="28"/>
        </w:rPr>
        <w:t>November 18</w:t>
      </w:r>
      <w:r w:rsidR="008F01F4" w:rsidRPr="00744D97">
        <w:rPr>
          <w:rFonts w:asciiTheme="minorHAnsi" w:hAnsiTheme="minorHAnsi" w:cstheme="minorHAnsi"/>
          <w:sz w:val="28"/>
          <w:szCs w:val="28"/>
        </w:rPr>
        <w:t xml:space="preserve">, </w:t>
      </w:r>
      <w:r w:rsidR="008632B2">
        <w:rPr>
          <w:rFonts w:asciiTheme="minorHAnsi" w:hAnsiTheme="minorHAnsi" w:cstheme="minorHAnsi"/>
          <w:sz w:val="28"/>
          <w:szCs w:val="28"/>
        </w:rPr>
        <w:t xml:space="preserve">and November 20, </w:t>
      </w:r>
      <w:r w:rsidR="008F01F4" w:rsidRPr="00744D97">
        <w:rPr>
          <w:rFonts w:asciiTheme="minorHAnsi" w:hAnsiTheme="minorHAnsi" w:cstheme="minorHAnsi"/>
          <w:sz w:val="28"/>
          <w:szCs w:val="28"/>
        </w:rPr>
        <w:t>202</w:t>
      </w:r>
      <w:r w:rsidR="0055457E" w:rsidRPr="00744D97">
        <w:rPr>
          <w:rFonts w:asciiTheme="minorHAnsi" w:hAnsiTheme="minorHAnsi" w:cstheme="minorHAnsi"/>
          <w:sz w:val="28"/>
          <w:szCs w:val="28"/>
        </w:rPr>
        <w:t>4</w:t>
      </w:r>
      <w:r w:rsidR="008F01F4" w:rsidRPr="00744D97">
        <w:rPr>
          <w:rFonts w:asciiTheme="minorHAnsi" w:hAnsiTheme="minorHAnsi" w:cstheme="minorHAnsi"/>
          <w:sz w:val="28"/>
          <w:szCs w:val="28"/>
        </w:rPr>
        <w:t xml:space="preserve"> news release</w:t>
      </w:r>
      <w:r w:rsidR="00A17B21">
        <w:rPr>
          <w:rFonts w:asciiTheme="minorHAnsi" w:hAnsiTheme="minorHAnsi" w:cstheme="minorHAnsi"/>
          <w:sz w:val="28"/>
          <w:szCs w:val="28"/>
        </w:rPr>
        <w:t>s</w:t>
      </w:r>
      <w:r w:rsidR="008F01F4" w:rsidRPr="00744D97">
        <w:rPr>
          <w:rFonts w:asciiTheme="minorHAnsi" w:hAnsiTheme="minorHAnsi" w:cstheme="minorHAnsi"/>
          <w:sz w:val="28"/>
          <w:szCs w:val="28"/>
        </w:rPr>
        <w:t xml:space="preserve">, Juggernaut is pleased to </w:t>
      </w:r>
      <w:r w:rsidR="00F27133" w:rsidRPr="00744D97">
        <w:rPr>
          <w:rFonts w:asciiTheme="minorHAnsi" w:hAnsiTheme="minorHAnsi" w:cstheme="minorHAnsi"/>
          <w:sz w:val="28"/>
          <w:szCs w:val="28"/>
          <w:lang w:val="en-CA"/>
        </w:rPr>
        <w:t xml:space="preserve">report </w:t>
      </w:r>
      <w:r w:rsidR="009C658E" w:rsidRPr="00744D97">
        <w:rPr>
          <w:rFonts w:asciiTheme="minorHAnsi" w:hAnsiTheme="minorHAnsi" w:cstheme="minorHAnsi"/>
          <w:sz w:val="28"/>
          <w:szCs w:val="28"/>
          <w:lang w:val="en-CA"/>
        </w:rPr>
        <w:t xml:space="preserve">that </w:t>
      </w:r>
      <w:r w:rsidR="00F27133" w:rsidRPr="00744D97">
        <w:rPr>
          <w:rFonts w:asciiTheme="minorHAnsi" w:hAnsiTheme="minorHAnsi" w:cstheme="minorHAnsi"/>
          <w:sz w:val="28"/>
          <w:szCs w:val="28"/>
          <w:lang w:val="en-CA"/>
        </w:rPr>
        <w:t>it</w:t>
      </w:r>
      <w:r w:rsidR="008F01F4" w:rsidRPr="00744D97">
        <w:rPr>
          <w:rFonts w:asciiTheme="minorHAnsi" w:hAnsiTheme="minorHAnsi" w:cstheme="minorHAnsi"/>
          <w:sz w:val="28"/>
          <w:szCs w:val="28"/>
          <w:lang w:val="en-CA"/>
        </w:rPr>
        <w:t xml:space="preserve"> has </w:t>
      </w:r>
      <w:r w:rsidR="008632B2">
        <w:rPr>
          <w:rFonts w:asciiTheme="minorHAnsi" w:hAnsiTheme="minorHAnsi" w:cstheme="minorHAnsi"/>
          <w:sz w:val="28"/>
          <w:szCs w:val="28"/>
          <w:lang w:val="en-CA"/>
        </w:rPr>
        <w:t>closed its</w:t>
      </w:r>
      <w:r w:rsidR="008F01F4" w:rsidRPr="00744D97">
        <w:rPr>
          <w:rFonts w:asciiTheme="minorHAnsi" w:hAnsiTheme="minorHAnsi" w:cstheme="minorHAnsi"/>
          <w:sz w:val="28"/>
          <w:szCs w:val="28"/>
          <w:lang w:val="en-CA"/>
        </w:rPr>
        <w:t xml:space="preserve"> </w:t>
      </w:r>
      <w:r w:rsidR="00A17B21">
        <w:rPr>
          <w:rFonts w:asciiTheme="minorHAnsi" w:hAnsiTheme="minorHAnsi" w:cstheme="minorHAnsi"/>
          <w:sz w:val="28"/>
          <w:szCs w:val="28"/>
          <w:lang w:val="en-CA"/>
        </w:rPr>
        <w:t xml:space="preserve">non-brokered </w:t>
      </w:r>
      <w:r w:rsidR="0069442E">
        <w:rPr>
          <w:rFonts w:asciiTheme="minorHAnsi" w:hAnsiTheme="minorHAnsi" w:cstheme="minorHAnsi"/>
          <w:sz w:val="28"/>
          <w:szCs w:val="28"/>
          <w:lang w:val="en-CA"/>
        </w:rPr>
        <w:t xml:space="preserve">flow-through </w:t>
      </w:r>
      <w:r w:rsidR="00F27133" w:rsidRPr="00744D97">
        <w:rPr>
          <w:rFonts w:asciiTheme="minorHAnsi" w:hAnsiTheme="minorHAnsi" w:cstheme="minorHAnsi"/>
          <w:sz w:val="28"/>
          <w:szCs w:val="28"/>
          <w:lang w:val="en-CA"/>
        </w:rPr>
        <w:t>private placement financing (the</w:t>
      </w:r>
      <w:r w:rsidR="0055457E" w:rsidRPr="00744D97">
        <w:rPr>
          <w:rFonts w:asciiTheme="minorHAnsi" w:hAnsiTheme="minorHAnsi" w:cstheme="minorHAnsi"/>
          <w:sz w:val="28"/>
          <w:szCs w:val="28"/>
          <w:lang w:val="en-CA"/>
        </w:rPr>
        <w:t xml:space="preserve"> </w:t>
      </w:r>
      <w:r w:rsidR="00F27133" w:rsidRPr="00744D97">
        <w:rPr>
          <w:rFonts w:asciiTheme="minorHAnsi" w:hAnsiTheme="minorHAnsi" w:cstheme="minorHAnsi"/>
          <w:sz w:val="28"/>
          <w:szCs w:val="28"/>
          <w:lang w:val="en-CA"/>
        </w:rPr>
        <w:t xml:space="preserve">“Financing”) </w:t>
      </w:r>
      <w:r w:rsidR="008F01F4" w:rsidRPr="00744D97">
        <w:rPr>
          <w:rFonts w:asciiTheme="minorHAnsi" w:hAnsiTheme="minorHAnsi" w:cstheme="minorHAnsi"/>
          <w:sz w:val="28"/>
          <w:szCs w:val="28"/>
          <w:lang w:val="en-CA"/>
        </w:rPr>
        <w:t>for aggregate gross proceeds of $</w:t>
      </w:r>
      <w:r w:rsidR="00A17B21">
        <w:rPr>
          <w:rFonts w:asciiTheme="minorHAnsi" w:hAnsiTheme="minorHAnsi" w:cstheme="minorHAnsi"/>
          <w:sz w:val="28"/>
          <w:szCs w:val="28"/>
          <w:lang w:val="en-CA"/>
        </w:rPr>
        <w:t>1</w:t>
      </w:r>
      <w:r w:rsidR="00BD71DE">
        <w:rPr>
          <w:rFonts w:asciiTheme="minorHAnsi" w:hAnsiTheme="minorHAnsi" w:cstheme="minorHAnsi"/>
          <w:sz w:val="28"/>
          <w:szCs w:val="28"/>
          <w:lang w:val="en-CA"/>
        </w:rPr>
        <w:t>,</w:t>
      </w:r>
      <w:r w:rsidR="00A17B21">
        <w:rPr>
          <w:rFonts w:asciiTheme="minorHAnsi" w:hAnsiTheme="minorHAnsi" w:cstheme="minorHAnsi"/>
          <w:sz w:val="28"/>
          <w:szCs w:val="28"/>
          <w:lang w:val="en-CA"/>
        </w:rPr>
        <w:t>374</w:t>
      </w:r>
      <w:r w:rsidR="00BD71DE">
        <w:rPr>
          <w:rFonts w:asciiTheme="minorHAnsi" w:hAnsiTheme="minorHAnsi" w:cstheme="minorHAnsi"/>
          <w:sz w:val="28"/>
          <w:szCs w:val="28"/>
          <w:lang w:val="en-CA"/>
        </w:rPr>
        <w:t>,</w:t>
      </w:r>
      <w:r w:rsidR="00A17B21">
        <w:rPr>
          <w:rFonts w:asciiTheme="minorHAnsi" w:hAnsiTheme="minorHAnsi" w:cstheme="minorHAnsi"/>
          <w:sz w:val="28"/>
          <w:szCs w:val="28"/>
          <w:lang w:val="en-CA"/>
        </w:rPr>
        <w:t>500 largely from strategic investors.</w:t>
      </w:r>
      <w:r w:rsidR="00BD71DE" w:rsidRPr="00562B5B">
        <w:rPr>
          <w:rFonts w:asciiTheme="minorHAnsi" w:hAnsiTheme="minorHAnsi" w:cstheme="minorHAnsi"/>
          <w:sz w:val="28"/>
          <w:szCs w:val="28"/>
          <w:lang w:val="en-CA"/>
        </w:rPr>
        <w:t xml:space="preserve"> </w:t>
      </w:r>
      <w:r w:rsidR="00696E91" w:rsidRPr="00744D97">
        <w:rPr>
          <w:rFonts w:asciiTheme="minorHAnsi" w:hAnsiTheme="minorHAnsi" w:cstheme="minorHAnsi"/>
          <w:sz w:val="28"/>
          <w:szCs w:val="28"/>
          <w:lang w:val="en-CA"/>
        </w:rPr>
        <w:t xml:space="preserve"> </w:t>
      </w:r>
      <w:r w:rsidR="00A17B21">
        <w:rPr>
          <w:rFonts w:asciiTheme="minorHAnsi" w:hAnsiTheme="minorHAnsi" w:cstheme="minorHAnsi"/>
          <w:sz w:val="28"/>
          <w:szCs w:val="28"/>
          <w:lang w:val="en-CA"/>
        </w:rPr>
        <w:t>The flow-through funds will be used towards follow-up drilling in 2025 on Juggernaut’s 100% controlled Midas and Bingo properties</w:t>
      </w:r>
      <w:r w:rsidR="00843FDE">
        <w:rPr>
          <w:rFonts w:asciiTheme="minorHAnsi" w:hAnsiTheme="minorHAnsi" w:cstheme="minorHAnsi"/>
          <w:sz w:val="28"/>
          <w:szCs w:val="28"/>
          <w:lang w:val="en-CA"/>
        </w:rPr>
        <w:t>, targeting prolific high-grade Gold, Silver, Copper and Cobalt deposits</w:t>
      </w:r>
      <w:r w:rsidR="0055457E" w:rsidRPr="00744D97">
        <w:rPr>
          <w:rFonts w:asciiTheme="minorHAnsi" w:hAnsiTheme="minorHAnsi" w:cstheme="minorHAnsi"/>
          <w:sz w:val="28"/>
          <w:szCs w:val="28"/>
          <w:lang w:val="en-CA"/>
        </w:rPr>
        <w:t>.</w:t>
      </w:r>
      <w:r w:rsidR="00696E91" w:rsidRPr="00744D97">
        <w:rPr>
          <w:rFonts w:asciiTheme="minorHAnsi" w:hAnsiTheme="minorHAnsi" w:cstheme="minorHAnsi"/>
          <w:sz w:val="28"/>
          <w:szCs w:val="28"/>
          <w:lang w:val="en-CA"/>
        </w:rPr>
        <w:t xml:space="preserve"> </w:t>
      </w:r>
    </w:p>
    <w:p w14:paraId="0402CB52" w14:textId="6FB4438C" w:rsidR="0055457E" w:rsidRDefault="0055457E" w:rsidP="00826D9F">
      <w:pPr>
        <w:pStyle w:val="NormalWeb"/>
        <w:suppressAutoHyphens/>
        <w:spacing w:before="0" w:beforeAutospacing="0" w:after="0" w:afterAutospacing="0"/>
        <w:jc w:val="both"/>
        <w:rPr>
          <w:rFonts w:asciiTheme="minorHAnsi" w:hAnsiTheme="minorHAnsi" w:cstheme="minorHAnsi"/>
          <w:sz w:val="28"/>
          <w:szCs w:val="28"/>
          <w:lang w:val="en-CA"/>
        </w:rPr>
      </w:pPr>
    </w:p>
    <w:p w14:paraId="66AA30A7" w14:textId="314EB997" w:rsidR="008632B2" w:rsidRDefault="008632B2" w:rsidP="008632B2">
      <w:pPr>
        <w:pStyle w:val="NormalWeb"/>
        <w:suppressAutoHyphens/>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 xml:space="preserve">The Company has issued </w:t>
      </w:r>
      <w:bookmarkStart w:id="2" w:name="_Hlk165283110"/>
      <w:r>
        <w:rPr>
          <w:rFonts w:asciiTheme="minorHAnsi" w:hAnsiTheme="minorHAnsi" w:cstheme="minorHAnsi"/>
          <w:sz w:val="28"/>
          <w:szCs w:val="28"/>
        </w:rPr>
        <w:t>16,170,587</w:t>
      </w:r>
      <w:r w:rsidRPr="00744D97">
        <w:rPr>
          <w:rFonts w:asciiTheme="minorHAnsi" w:hAnsiTheme="minorHAnsi" w:cstheme="minorHAnsi"/>
          <w:sz w:val="28"/>
          <w:szCs w:val="28"/>
        </w:rPr>
        <w:t xml:space="preserve"> </w:t>
      </w:r>
      <w:r>
        <w:rPr>
          <w:rFonts w:asciiTheme="minorHAnsi" w:hAnsiTheme="minorHAnsi" w:cstheme="minorHAnsi"/>
          <w:sz w:val="28"/>
          <w:szCs w:val="28"/>
        </w:rPr>
        <w:t xml:space="preserve">flow-through </w:t>
      </w:r>
      <w:r w:rsidRPr="00744D97">
        <w:rPr>
          <w:rFonts w:asciiTheme="minorHAnsi" w:hAnsiTheme="minorHAnsi" w:cstheme="minorHAnsi"/>
          <w:sz w:val="28"/>
          <w:szCs w:val="28"/>
        </w:rPr>
        <w:t>units</w:t>
      </w:r>
      <w:bookmarkEnd w:id="2"/>
      <w:r w:rsidRPr="00744D97">
        <w:rPr>
          <w:rFonts w:asciiTheme="minorHAnsi" w:hAnsiTheme="minorHAnsi" w:cstheme="minorHAnsi"/>
          <w:sz w:val="28"/>
          <w:szCs w:val="28"/>
        </w:rPr>
        <w:t xml:space="preserve"> (“</w:t>
      </w:r>
      <w:r>
        <w:rPr>
          <w:rFonts w:asciiTheme="minorHAnsi" w:hAnsiTheme="minorHAnsi" w:cstheme="minorHAnsi"/>
          <w:sz w:val="28"/>
          <w:szCs w:val="28"/>
        </w:rPr>
        <w:t xml:space="preserve">FT </w:t>
      </w:r>
      <w:r w:rsidRPr="00744D97">
        <w:rPr>
          <w:rFonts w:asciiTheme="minorHAnsi" w:hAnsiTheme="minorHAnsi" w:cstheme="minorHAnsi"/>
          <w:sz w:val="28"/>
          <w:szCs w:val="28"/>
        </w:rPr>
        <w:t>Units”), priced at $0.</w:t>
      </w:r>
      <w:r>
        <w:rPr>
          <w:rFonts w:asciiTheme="minorHAnsi" w:hAnsiTheme="minorHAnsi" w:cstheme="minorHAnsi"/>
          <w:sz w:val="28"/>
          <w:szCs w:val="28"/>
        </w:rPr>
        <w:t>085</w:t>
      </w:r>
      <w:r w:rsidRPr="00744D97">
        <w:rPr>
          <w:rFonts w:asciiTheme="minorHAnsi" w:hAnsiTheme="minorHAnsi" w:cstheme="minorHAnsi"/>
          <w:sz w:val="28"/>
          <w:szCs w:val="28"/>
        </w:rPr>
        <w:t xml:space="preserve"> each for gross proceeds of $</w:t>
      </w:r>
      <w:r>
        <w:rPr>
          <w:rFonts w:asciiTheme="minorHAnsi" w:hAnsiTheme="minorHAnsi" w:cstheme="minorHAnsi"/>
          <w:sz w:val="28"/>
          <w:szCs w:val="28"/>
        </w:rPr>
        <w:t xml:space="preserve">1,374,500. </w:t>
      </w:r>
      <w:r w:rsidRPr="00744D97">
        <w:rPr>
          <w:rFonts w:asciiTheme="minorHAnsi" w:hAnsiTheme="minorHAnsi" w:cstheme="minorHAnsi"/>
          <w:sz w:val="28"/>
          <w:szCs w:val="28"/>
        </w:rPr>
        <w:t xml:space="preserve"> Each </w:t>
      </w:r>
      <w:r>
        <w:rPr>
          <w:rFonts w:asciiTheme="minorHAnsi" w:hAnsiTheme="minorHAnsi" w:cstheme="minorHAnsi"/>
          <w:sz w:val="28"/>
          <w:szCs w:val="28"/>
        </w:rPr>
        <w:t xml:space="preserve">FT </w:t>
      </w:r>
      <w:r w:rsidRPr="00744D97">
        <w:rPr>
          <w:rFonts w:asciiTheme="minorHAnsi" w:hAnsiTheme="minorHAnsi" w:cstheme="minorHAnsi"/>
          <w:sz w:val="28"/>
          <w:szCs w:val="28"/>
        </w:rPr>
        <w:t xml:space="preserve">Unit consists of one </w:t>
      </w:r>
      <w:r>
        <w:rPr>
          <w:rFonts w:asciiTheme="minorHAnsi" w:hAnsiTheme="minorHAnsi" w:cstheme="minorHAnsi"/>
          <w:sz w:val="28"/>
          <w:szCs w:val="28"/>
        </w:rPr>
        <w:t xml:space="preserve">flow-through common share </w:t>
      </w:r>
      <w:r w:rsidRPr="00744D97">
        <w:rPr>
          <w:rFonts w:asciiTheme="minorHAnsi" w:hAnsiTheme="minorHAnsi" w:cstheme="minorHAnsi"/>
          <w:sz w:val="28"/>
          <w:szCs w:val="28"/>
        </w:rPr>
        <w:t xml:space="preserve">plus one </w:t>
      </w:r>
      <w:r>
        <w:rPr>
          <w:rFonts w:asciiTheme="minorHAnsi" w:hAnsiTheme="minorHAnsi" w:cstheme="minorHAnsi"/>
          <w:sz w:val="28"/>
          <w:szCs w:val="28"/>
        </w:rPr>
        <w:t>flow-through</w:t>
      </w:r>
      <w:r w:rsidRPr="00744D97">
        <w:rPr>
          <w:rFonts w:asciiTheme="minorHAnsi" w:hAnsiTheme="minorHAnsi" w:cstheme="minorHAnsi"/>
          <w:sz w:val="28"/>
          <w:szCs w:val="28"/>
        </w:rPr>
        <w:t xml:space="preserve"> share</w:t>
      </w:r>
      <w:r>
        <w:rPr>
          <w:rFonts w:asciiTheme="minorHAnsi" w:hAnsiTheme="minorHAnsi" w:cstheme="minorHAnsi"/>
          <w:sz w:val="28"/>
          <w:szCs w:val="28"/>
        </w:rPr>
        <w:t xml:space="preserve"> purchase warrant, each flow-through warrant being exercisable for an additional flow-through common share at</w:t>
      </w:r>
      <w:r w:rsidRPr="00744D97">
        <w:rPr>
          <w:rFonts w:asciiTheme="minorHAnsi" w:hAnsiTheme="minorHAnsi" w:cstheme="minorHAnsi"/>
          <w:sz w:val="28"/>
          <w:szCs w:val="28"/>
        </w:rPr>
        <w:t xml:space="preserve"> $0.1</w:t>
      </w:r>
      <w:r>
        <w:rPr>
          <w:rFonts w:asciiTheme="minorHAnsi" w:hAnsiTheme="minorHAnsi" w:cstheme="minorHAnsi"/>
          <w:sz w:val="28"/>
          <w:szCs w:val="28"/>
        </w:rPr>
        <w:t>2</w:t>
      </w:r>
      <w:r w:rsidRPr="00744D97">
        <w:rPr>
          <w:rFonts w:asciiTheme="minorHAnsi" w:hAnsiTheme="minorHAnsi" w:cstheme="minorHAnsi"/>
          <w:sz w:val="28"/>
          <w:szCs w:val="28"/>
        </w:rPr>
        <w:t xml:space="preserve"> for a </w:t>
      </w:r>
      <w:r>
        <w:rPr>
          <w:rFonts w:asciiTheme="minorHAnsi" w:hAnsiTheme="minorHAnsi" w:cstheme="minorHAnsi"/>
          <w:sz w:val="28"/>
          <w:szCs w:val="28"/>
        </w:rPr>
        <w:t>twelve-month</w:t>
      </w:r>
      <w:r w:rsidRPr="00744D97">
        <w:rPr>
          <w:rFonts w:asciiTheme="minorHAnsi" w:hAnsiTheme="minorHAnsi" w:cstheme="minorHAnsi"/>
          <w:sz w:val="28"/>
          <w:szCs w:val="28"/>
        </w:rPr>
        <w:t xml:space="preserve"> period</w:t>
      </w:r>
      <w:r>
        <w:rPr>
          <w:rFonts w:asciiTheme="minorHAnsi" w:hAnsiTheme="minorHAnsi" w:cstheme="minorHAnsi"/>
          <w:sz w:val="28"/>
          <w:szCs w:val="28"/>
        </w:rPr>
        <w:t xml:space="preserve"> from date of issuance</w:t>
      </w:r>
      <w:r w:rsidRPr="00744D97">
        <w:rPr>
          <w:rFonts w:asciiTheme="minorHAnsi" w:hAnsiTheme="minorHAnsi" w:cstheme="minorHAnsi"/>
          <w:sz w:val="28"/>
          <w:szCs w:val="28"/>
        </w:rPr>
        <w:t xml:space="preserve">. </w:t>
      </w:r>
    </w:p>
    <w:p w14:paraId="2A196F61" w14:textId="77777777" w:rsidR="008632B2" w:rsidRDefault="008632B2" w:rsidP="008632B2">
      <w:pPr>
        <w:pStyle w:val="NormalWeb"/>
        <w:suppressAutoHyphens/>
        <w:spacing w:before="0" w:beforeAutospacing="0" w:after="0" w:afterAutospacing="0"/>
        <w:jc w:val="both"/>
        <w:rPr>
          <w:rFonts w:asciiTheme="minorHAnsi" w:hAnsiTheme="minorHAnsi" w:cstheme="minorHAnsi"/>
          <w:sz w:val="28"/>
          <w:szCs w:val="28"/>
        </w:rPr>
      </w:pPr>
    </w:p>
    <w:p w14:paraId="2CD2A79E" w14:textId="77777777" w:rsidR="008632B2" w:rsidRPr="00562B5B" w:rsidRDefault="008632B2" w:rsidP="008632B2">
      <w:pPr>
        <w:pStyle w:val="BodyText"/>
        <w:jc w:val="both"/>
        <w:rPr>
          <w:sz w:val="28"/>
          <w:szCs w:val="28"/>
        </w:rPr>
      </w:pPr>
      <w:r w:rsidRPr="00EB07AD">
        <w:rPr>
          <w:rFonts w:asciiTheme="minorHAnsi" w:hAnsiTheme="minorHAnsi" w:cstheme="minorHAnsi"/>
          <w:color w:val="000000" w:themeColor="text1"/>
          <w:sz w:val="28"/>
          <w:szCs w:val="28"/>
        </w:rPr>
        <w:t>The</w:t>
      </w:r>
      <w:r>
        <w:rPr>
          <w:rFonts w:asciiTheme="minorHAnsi" w:hAnsiTheme="minorHAnsi" w:cstheme="minorHAnsi"/>
          <w:color w:val="000000" w:themeColor="text1"/>
          <w:sz w:val="28"/>
          <w:szCs w:val="28"/>
        </w:rPr>
        <w:t xml:space="preserve"> CMETC</w:t>
      </w:r>
      <w:r w:rsidRPr="00EB07AD">
        <w:rPr>
          <w:rFonts w:asciiTheme="minorHAnsi" w:hAnsiTheme="minorHAnsi" w:cstheme="minorHAnsi"/>
          <w:color w:val="000000" w:themeColor="text1"/>
          <w:sz w:val="28"/>
          <w:szCs w:val="28"/>
        </w:rPr>
        <w:t xml:space="preserve"> FT Units will entitle the holder to receive the tax benefits applicable to flow-through shares </w:t>
      </w:r>
      <w:r>
        <w:rPr>
          <w:rFonts w:asciiTheme="minorHAnsi" w:hAnsiTheme="minorHAnsi" w:cstheme="minorHAnsi"/>
          <w:color w:val="000000" w:themeColor="text1"/>
          <w:sz w:val="28"/>
          <w:szCs w:val="28"/>
        </w:rPr>
        <w:t>p</w:t>
      </w:r>
      <w:r w:rsidRPr="00EB07AD">
        <w:rPr>
          <w:rFonts w:asciiTheme="minorHAnsi" w:hAnsiTheme="minorHAnsi" w:cstheme="minorHAnsi"/>
          <w:color w:val="000000" w:themeColor="text1"/>
          <w:sz w:val="28"/>
          <w:szCs w:val="28"/>
        </w:rPr>
        <w:t>er the Income Tax Act (Canada)</w:t>
      </w:r>
      <w:r>
        <w:rPr>
          <w:rFonts w:asciiTheme="minorHAnsi" w:hAnsiTheme="minorHAnsi" w:cstheme="minorHAnsi"/>
          <w:color w:val="000000" w:themeColor="text1"/>
          <w:sz w:val="28"/>
          <w:szCs w:val="28"/>
        </w:rPr>
        <w:t xml:space="preserve"> provisions</w:t>
      </w:r>
      <w:r w:rsidRPr="00562B5B">
        <w:rPr>
          <w:sz w:val="28"/>
          <w:szCs w:val="28"/>
        </w:rPr>
        <w:t xml:space="preserve">.  </w:t>
      </w:r>
    </w:p>
    <w:p w14:paraId="287527E6" w14:textId="77777777" w:rsidR="008632B2" w:rsidRPr="00562B5B" w:rsidRDefault="008632B2" w:rsidP="008632B2">
      <w:pPr>
        <w:pStyle w:val="BodyText"/>
        <w:jc w:val="both"/>
        <w:rPr>
          <w:sz w:val="28"/>
          <w:szCs w:val="28"/>
        </w:rPr>
      </w:pPr>
      <w:r w:rsidRPr="00EB07AD">
        <w:rPr>
          <w:rFonts w:asciiTheme="minorHAnsi" w:hAnsiTheme="minorHAnsi" w:cstheme="minorHAnsi"/>
          <w:color w:val="000000" w:themeColor="text1"/>
          <w:sz w:val="28"/>
          <w:szCs w:val="28"/>
        </w:rPr>
        <w:t>The Company will use an amount equal to the gross proceeds received by the Company from the sale of the CMETC FT Units, pursuant to the provisions in the Income Tax Act (Canada), to incur eligible “Canadian exploration expenses” that qualify as “flow-through mining expenditures” as both terms are defined in the Income Tax Act (Canada) (the “Qualifying Expenditures”) on or before December 31, 2025, and to renounce all the Qualifying Expenditures in favor of the subscribers of the FT Units effective December 31, 2024</w:t>
      </w:r>
      <w:r w:rsidRPr="00562B5B">
        <w:rPr>
          <w:sz w:val="28"/>
          <w:szCs w:val="28"/>
        </w:rPr>
        <w:t xml:space="preserve">. </w:t>
      </w:r>
    </w:p>
    <w:p w14:paraId="318871AE" w14:textId="43CB8904" w:rsidR="008632B2" w:rsidRPr="00744D97" w:rsidRDefault="008632B2" w:rsidP="008632B2">
      <w:pPr>
        <w:pStyle w:val="NormalWeb"/>
        <w:spacing w:after="0"/>
        <w:jc w:val="both"/>
        <w:rPr>
          <w:rFonts w:asciiTheme="minorHAnsi" w:hAnsiTheme="minorHAnsi" w:cstheme="minorHAnsi"/>
          <w:sz w:val="28"/>
          <w:szCs w:val="28"/>
        </w:rPr>
      </w:pPr>
      <w:r>
        <w:rPr>
          <w:rFonts w:asciiTheme="minorHAnsi" w:hAnsiTheme="minorHAnsi" w:cstheme="minorHAnsi"/>
          <w:sz w:val="28"/>
          <w:szCs w:val="28"/>
        </w:rPr>
        <w:t>In addition, the Company has</w:t>
      </w:r>
      <w:r w:rsidRPr="002B687F">
        <w:rPr>
          <w:rFonts w:asciiTheme="minorHAnsi" w:hAnsiTheme="minorHAnsi" w:cstheme="minorHAnsi"/>
          <w:sz w:val="28"/>
          <w:szCs w:val="28"/>
        </w:rPr>
        <w:t xml:space="preserve"> </w:t>
      </w:r>
      <w:r>
        <w:rPr>
          <w:rFonts w:asciiTheme="minorHAnsi" w:hAnsiTheme="minorHAnsi" w:cstheme="minorHAnsi"/>
          <w:sz w:val="28"/>
          <w:szCs w:val="28"/>
        </w:rPr>
        <w:t xml:space="preserve">paid cash finders’ fees </w:t>
      </w:r>
      <w:proofErr w:type="spellStart"/>
      <w:r>
        <w:rPr>
          <w:rFonts w:asciiTheme="minorHAnsi" w:hAnsiTheme="minorHAnsi" w:cstheme="minorHAnsi"/>
          <w:sz w:val="28"/>
          <w:szCs w:val="28"/>
        </w:rPr>
        <w:t>totalling</w:t>
      </w:r>
      <w:proofErr w:type="spellEnd"/>
      <w:r>
        <w:rPr>
          <w:rFonts w:asciiTheme="minorHAnsi" w:hAnsiTheme="minorHAnsi" w:cstheme="minorHAnsi"/>
          <w:sz w:val="28"/>
          <w:szCs w:val="28"/>
        </w:rPr>
        <w:t xml:space="preserve"> $45,693 and issued 537,564 non-transferable broker warrants exercisable at $0.12 for twelve months.</w:t>
      </w:r>
    </w:p>
    <w:p w14:paraId="7EB0FB6B" w14:textId="441B7BBF" w:rsidR="008632B2" w:rsidRPr="008632B2" w:rsidRDefault="008632B2" w:rsidP="008632B2">
      <w:pPr>
        <w:jc w:val="both"/>
        <w:rPr>
          <w:rFonts w:eastAsia="Times New Roman" w:cstheme="minorHAnsi"/>
          <w:color w:val="000000"/>
          <w:sz w:val="28"/>
          <w:szCs w:val="28"/>
        </w:rPr>
      </w:pPr>
      <w:r w:rsidRPr="00744D97">
        <w:rPr>
          <w:rFonts w:eastAsia="Times New Roman" w:cstheme="minorHAnsi"/>
          <w:color w:val="000000"/>
          <w:sz w:val="28"/>
          <w:szCs w:val="28"/>
        </w:rPr>
        <w:t>All securities issued pursuant to this financing will be subject to a four-month plus one-day hold</w:t>
      </w:r>
      <w:r>
        <w:rPr>
          <w:rFonts w:eastAsia="Times New Roman" w:cstheme="minorHAnsi"/>
          <w:color w:val="000000"/>
          <w:sz w:val="28"/>
          <w:szCs w:val="28"/>
        </w:rPr>
        <w:t>, expiring March 22, 2025</w:t>
      </w:r>
      <w:r w:rsidRPr="00744D97">
        <w:rPr>
          <w:rFonts w:eastAsia="Times New Roman" w:cstheme="minorHAnsi"/>
          <w:color w:val="000000"/>
          <w:sz w:val="28"/>
          <w:szCs w:val="28"/>
        </w:rPr>
        <w:t xml:space="preserve">. </w:t>
      </w:r>
    </w:p>
    <w:p w14:paraId="2965998F" w14:textId="77EEC4F3" w:rsidR="00843FDE" w:rsidRPr="00EB07AD" w:rsidRDefault="00843FDE" w:rsidP="00843FDE">
      <w:pPr>
        <w:pStyle w:val="NormalWeb"/>
        <w:suppressAutoHyphens/>
        <w:spacing w:before="0" w:beforeAutospacing="0" w:after="0" w:afterAutospacing="0"/>
        <w:jc w:val="both"/>
        <w:rPr>
          <w:rFonts w:asciiTheme="minorHAnsi" w:hAnsiTheme="minorHAnsi" w:cstheme="minorHAnsi"/>
          <w:color w:val="000000" w:themeColor="text1"/>
          <w:sz w:val="28"/>
          <w:szCs w:val="28"/>
        </w:rPr>
      </w:pPr>
      <w:r w:rsidRPr="00EB07AD" w:rsidDel="00937020">
        <w:rPr>
          <w:rFonts w:asciiTheme="minorHAnsi" w:hAnsiTheme="minorHAnsi" w:cstheme="minorHAnsi"/>
          <w:color w:val="000000" w:themeColor="text1"/>
          <w:sz w:val="28"/>
          <w:szCs w:val="28"/>
        </w:rPr>
        <w:t>This</w:t>
      </w:r>
      <w:r>
        <w:rPr>
          <w:rFonts w:asciiTheme="minorHAnsi" w:hAnsiTheme="minorHAnsi" w:cstheme="minorHAnsi"/>
          <w:color w:val="000000" w:themeColor="text1"/>
          <w:sz w:val="28"/>
          <w:szCs w:val="28"/>
        </w:rPr>
        <w:t xml:space="preserve"> oversubscribed </w:t>
      </w:r>
      <w:r w:rsidRPr="00EB07AD" w:rsidDel="00937020">
        <w:rPr>
          <w:rFonts w:asciiTheme="minorHAnsi" w:hAnsiTheme="minorHAnsi" w:cstheme="minorHAnsi"/>
          <w:color w:val="000000" w:themeColor="text1"/>
          <w:sz w:val="28"/>
          <w:szCs w:val="28"/>
        </w:rPr>
        <w:t xml:space="preserve">investment, coupled with the ongoing support and interest from other globally recognized Institutions and senior miners, is a strong endorsement that clearly demonstrates the significant near-term expansion discovery potential of </w:t>
      </w:r>
      <w:r w:rsidR="002F36B4">
        <w:rPr>
          <w:rFonts w:asciiTheme="minorHAnsi" w:hAnsiTheme="minorHAnsi" w:cstheme="minorHAnsi"/>
          <w:color w:val="000000" w:themeColor="text1"/>
          <w:sz w:val="28"/>
          <w:szCs w:val="28"/>
        </w:rPr>
        <w:t>the Company’s</w:t>
      </w:r>
      <w:r w:rsidRPr="00EB07AD" w:rsidDel="00937020">
        <w:rPr>
          <w:rFonts w:asciiTheme="minorHAnsi" w:hAnsiTheme="minorHAnsi" w:cstheme="minorHAnsi"/>
          <w:color w:val="000000" w:themeColor="text1"/>
          <w:sz w:val="28"/>
          <w:szCs w:val="28"/>
        </w:rPr>
        <w:t xml:space="preserve"> 100% controlled properties</w:t>
      </w:r>
      <w:r w:rsidRPr="00EB07AD">
        <w:rPr>
          <w:rFonts w:asciiTheme="minorHAnsi" w:hAnsiTheme="minorHAnsi" w:cstheme="minorHAnsi"/>
          <w:color w:val="000000" w:themeColor="text1"/>
          <w:sz w:val="28"/>
          <w:szCs w:val="28"/>
        </w:rPr>
        <w:t>.</w:t>
      </w:r>
    </w:p>
    <w:p w14:paraId="39C0DCDD" w14:textId="77777777" w:rsidR="00843FDE" w:rsidRPr="00EB07AD" w:rsidRDefault="00843FDE" w:rsidP="00843FDE">
      <w:pPr>
        <w:pStyle w:val="NormalWeb"/>
        <w:suppressAutoHyphens/>
        <w:spacing w:before="0" w:beforeAutospacing="0" w:after="0" w:afterAutospacing="0"/>
        <w:jc w:val="both"/>
        <w:rPr>
          <w:rFonts w:asciiTheme="minorHAnsi" w:hAnsiTheme="minorHAnsi" w:cstheme="minorHAnsi"/>
          <w:color w:val="000000" w:themeColor="text1"/>
          <w:sz w:val="28"/>
          <w:szCs w:val="28"/>
        </w:rPr>
      </w:pPr>
    </w:p>
    <w:p w14:paraId="36E5E2ED" w14:textId="77777777" w:rsidR="00843FDE" w:rsidRDefault="00843FDE" w:rsidP="00843FDE">
      <w:pPr>
        <w:pStyle w:val="NormalWeb"/>
        <w:suppressAutoHyphens/>
        <w:spacing w:before="0" w:beforeAutospacing="0" w:after="0" w:afterAutospacing="0"/>
        <w:jc w:val="both"/>
        <w:rPr>
          <w:rFonts w:asciiTheme="minorHAnsi" w:hAnsiTheme="minorHAnsi" w:cstheme="minorHAnsi"/>
          <w:color w:val="000000" w:themeColor="text1"/>
          <w:sz w:val="28"/>
          <w:szCs w:val="28"/>
          <w:shd w:val="clear" w:color="auto" w:fill="FFFFFF"/>
        </w:rPr>
      </w:pPr>
      <w:r w:rsidRPr="00FB2674">
        <w:rPr>
          <w:rStyle w:val="Emphasis"/>
          <w:rFonts w:asciiTheme="minorHAnsi" w:hAnsiTheme="minorHAnsi" w:cstheme="minorHAnsi"/>
          <w:b/>
          <w:bCs/>
          <w:color w:val="000000" w:themeColor="text1"/>
          <w:sz w:val="28"/>
          <w:szCs w:val="28"/>
          <w:shd w:val="clear" w:color="auto" w:fill="FFFFFF"/>
        </w:rPr>
        <w:lastRenderedPageBreak/>
        <w:t>Dan Stuart, President and CEO of Juggernaut Exploration, states</w:t>
      </w:r>
      <w:r w:rsidRPr="00EB07AD">
        <w:rPr>
          <w:rStyle w:val="Emphasis"/>
          <w:rFonts w:asciiTheme="minorHAnsi" w:hAnsiTheme="minorHAnsi" w:cstheme="minorHAnsi"/>
          <w:color w:val="000000" w:themeColor="text1"/>
          <w:sz w:val="28"/>
          <w:szCs w:val="28"/>
          <w:shd w:val="clear" w:color="auto" w:fill="FFFFFF"/>
        </w:rPr>
        <w:t>, “</w:t>
      </w:r>
      <w:r w:rsidRPr="00EB07AD">
        <w:rPr>
          <w:rFonts w:asciiTheme="minorHAnsi" w:hAnsiTheme="minorHAnsi" w:cstheme="minorHAnsi"/>
          <w:i/>
          <w:iCs/>
          <w:color w:val="000000" w:themeColor="text1"/>
          <w:sz w:val="28"/>
          <w:szCs w:val="28"/>
          <w:shd w:val="clear" w:color="auto" w:fill="FFFFFF"/>
        </w:rPr>
        <w:t>We had successful drill programs</w:t>
      </w:r>
      <w:r>
        <w:rPr>
          <w:rFonts w:asciiTheme="minorHAnsi" w:hAnsiTheme="minorHAnsi" w:cstheme="minorHAnsi"/>
          <w:i/>
          <w:iCs/>
          <w:color w:val="000000" w:themeColor="text1"/>
          <w:sz w:val="28"/>
          <w:szCs w:val="28"/>
          <w:shd w:val="clear" w:color="auto" w:fill="FFFFFF"/>
        </w:rPr>
        <w:t xml:space="preserve"> totaling 6300 meters</w:t>
      </w:r>
      <w:r w:rsidRPr="00EB07AD">
        <w:rPr>
          <w:rFonts w:asciiTheme="minorHAnsi" w:hAnsiTheme="minorHAnsi" w:cstheme="minorHAnsi"/>
          <w:i/>
          <w:iCs/>
          <w:color w:val="000000" w:themeColor="text1"/>
          <w:sz w:val="28"/>
          <w:szCs w:val="28"/>
          <w:shd w:val="clear" w:color="auto" w:fill="FFFFFF"/>
        </w:rPr>
        <w:t xml:space="preserve"> on both of our 100% controlled Midas and Bingo properties carried out in 2024 designed to target high-grade gold-silver-copper and cobalt mineralization at Bingo along strike and depth, as well as drill tested what we believe is the most compelling VHMS target identified on the Midas property to date.</w:t>
      </w:r>
      <w:r>
        <w:rPr>
          <w:rFonts w:asciiTheme="minorHAnsi" w:hAnsiTheme="minorHAnsi" w:cstheme="minorHAnsi"/>
          <w:i/>
          <w:iCs/>
          <w:color w:val="000000" w:themeColor="text1"/>
          <w:sz w:val="28"/>
          <w:szCs w:val="28"/>
          <w:shd w:val="clear" w:color="auto" w:fill="FFFFFF"/>
        </w:rPr>
        <w:t xml:space="preserve"> We look forward to announcing results with great anticipation </w:t>
      </w:r>
      <w:proofErr w:type="gramStart"/>
      <w:r>
        <w:rPr>
          <w:rFonts w:asciiTheme="minorHAnsi" w:hAnsiTheme="minorHAnsi" w:cstheme="minorHAnsi"/>
          <w:i/>
          <w:iCs/>
          <w:color w:val="000000" w:themeColor="text1"/>
          <w:sz w:val="28"/>
          <w:szCs w:val="28"/>
          <w:shd w:val="clear" w:color="auto" w:fill="FFFFFF"/>
        </w:rPr>
        <w:t>in the near future</w:t>
      </w:r>
      <w:proofErr w:type="gramEnd"/>
      <w:r>
        <w:rPr>
          <w:rFonts w:asciiTheme="minorHAnsi" w:hAnsiTheme="minorHAnsi" w:cstheme="minorHAnsi"/>
          <w:i/>
          <w:iCs/>
          <w:color w:val="000000" w:themeColor="text1"/>
          <w:sz w:val="28"/>
          <w:szCs w:val="28"/>
          <w:shd w:val="clear" w:color="auto" w:fill="FFFFFF"/>
        </w:rPr>
        <w:t>.</w:t>
      </w:r>
      <w:r w:rsidRPr="00EB07AD">
        <w:rPr>
          <w:rFonts w:asciiTheme="minorHAnsi" w:hAnsiTheme="minorHAnsi" w:cstheme="minorHAnsi"/>
          <w:i/>
          <w:iCs/>
          <w:color w:val="000000" w:themeColor="text1"/>
          <w:sz w:val="28"/>
          <w:szCs w:val="28"/>
          <w:shd w:val="clear" w:color="auto" w:fill="FFFFFF"/>
        </w:rPr>
        <w:t xml:space="preserve"> </w:t>
      </w:r>
    </w:p>
    <w:p w14:paraId="1D2ED9C8" w14:textId="77777777" w:rsidR="00843FDE" w:rsidRPr="00744D97" w:rsidRDefault="00843FDE" w:rsidP="00826D9F">
      <w:pPr>
        <w:pStyle w:val="NormalWeb"/>
        <w:suppressAutoHyphens/>
        <w:spacing w:before="0" w:beforeAutospacing="0" w:after="0" w:afterAutospacing="0"/>
        <w:jc w:val="both"/>
        <w:rPr>
          <w:rFonts w:asciiTheme="minorHAnsi" w:hAnsiTheme="minorHAnsi" w:cstheme="minorHAnsi"/>
          <w:sz w:val="28"/>
          <w:szCs w:val="28"/>
          <w:lang w:val="en-CA"/>
        </w:rPr>
      </w:pPr>
    </w:p>
    <w:p w14:paraId="651515FC" w14:textId="77777777" w:rsidR="00696E91" w:rsidRPr="00744D97" w:rsidRDefault="00696E91" w:rsidP="00826D9F">
      <w:pPr>
        <w:pStyle w:val="NormalWeb"/>
        <w:suppressAutoHyphens/>
        <w:spacing w:before="0" w:beforeAutospacing="0" w:after="0" w:afterAutospacing="0"/>
        <w:jc w:val="both"/>
        <w:rPr>
          <w:rFonts w:asciiTheme="minorHAnsi" w:hAnsiTheme="minorHAnsi" w:cstheme="minorHAnsi"/>
          <w:b/>
          <w:bCs/>
          <w:sz w:val="28"/>
          <w:szCs w:val="28"/>
        </w:rPr>
      </w:pPr>
    </w:p>
    <w:p w14:paraId="3D7402D2" w14:textId="4B2BA992" w:rsidR="00A97471" w:rsidRPr="00744D97" w:rsidRDefault="00A97471" w:rsidP="00826D9F">
      <w:pPr>
        <w:pStyle w:val="NormalWeb"/>
        <w:suppressAutoHyphens/>
        <w:spacing w:before="0" w:beforeAutospacing="0" w:after="0" w:afterAutospacing="0"/>
        <w:jc w:val="both"/>
        <w:rPr>
          <w:rFonts w:asciiTheme="minorHAnsi" w:hAnsiTheme="minorHAnsi" w:cstheme="minorHAnsi"/>
          <w:b/>
          <w:bCs/>
          <w:sz w:val="28"/>
          <w:szCs w:val="28"/>
        </w:rPr>
      </w:pPr>
      <w:r w:rsidRPr="00744D97">
        <w:rPr>
          <w:rFonts w:asciiTheme="minorHAnsi" w:hAnsiTheme="minorHAnsi" w:cstheme="minorHAnsi"/>
          <w:b/>
          <w:bCs/>
          <w:sz w:val="28"/>
          <w:szCs w:val="28"/>
        </w:rPr>
        <w:t>About</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Juggernaut</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Exploration</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Ltd.</w:t>
      </w:r>
    </w:p>
    <w:p w14:paraId="269CFCC5" w14:textId="77777777" w:rsidR="001F5BC1" w:rsidRPr="00744D97" w:rsidRDefault="001F5BC1" w:rsidP="00826D9F">
      <w:pPr>
        <w:pStyle w:val="NormalWeb"/>
        <w:suppressAutoHyphens/>
        <w:spacing w:before="0" w:beforeAutospacing="0" w:after="0" w:afterAutospacing="0"/>
        <w:jc w:val="both"/>
        <w:rPr>
          <w:rFonts w:asciiTheme="minorHAnsi" w:hAnsiTheme="minorHAnsi" w:cstheme="minorHAnsi"/>
          <w:sz w:val="28"/>
          <w:szCs w:val="28"/>
        </w:rPr>
      </w:pPr>
    </w:p>
    <w:p w14:paraId="6F99DA2B" w14:textId="33AA6412" w:rsidR="00A97471" w:rsidRDefault="0080003F" w:rsidP="00826D9F">
      <w:pPr>
        <w:pStyle w:val="NormalWeb"/>
        <w:suppressAutoHyphens/>
        <w:spacing w:before="0" w:beforeAutospacing="0" w:after="0" w:afterAutospacing="0"/>
        <w:jc w:val="both"/>
        <w:rPr>
          <w:rFonts w:asciiTheme="minorHAnsi" w:hAnsiTheme="minorHAnsi" w:cstheme="minorHAnsi"/>
          <w:sz w:val="28"/>
          <w:szCs w:val="28"/>
        </w:rPr>
      </w:pPr>
      <w:r w:rsidRPr="00E00390">
        <w:rPr>
          <w:rFonts w:asciiTheme="minorHAnsi" w:eastAsia="Noto Serif CJK SC" w:hAnsiTheme="minorHAnsi" w:cstheme="minorHAnsi"/>
          <w:color w:val="000000" w:themeColor="text1"/>
          <w:kern w:val="2"/>
          <w:sz w:val="28"/>
          <w:szCs w:val="28"/>
          <w:lang w:val="en-CA" w:eastAsia="zh-CN" w:bidi="hi-IN"/>
        </w:rPr>
        <w:t xml:space="preserve">Juggernaut Exploration Ltd. is an explorer and generator of precious metals projects in the prolific Golden Triangle of northwestern British Columbia. </w:t>
      </w:r>
      <w:proofErr w:type="gramStart"/>
      <w:r w:rsidRPr="00E00390">
        <w:rPr>
          <w:rFonts w:asciiTheme="minorHAnsi" w:eastAsia="Noto Serif CJK SC" w:hAnsiTheme="minorHAnsi" w:cstheme="minorHAnsi"/>
          <w:color w:val="000000" w:themeColor="text1"/>
          <w:kern w:val="2"/>
          <w:sz w:val="28"/>
          <w:szCs w:val="28"/>
          <w:lang w:val="en-CA" w:eastAsia="zh-CN" w:bidi="hi-IN"/>
        </w:rPr>
        <w:t>All of</w:t>
      </w:r>
      <w:proofErr w:type="gramEnd"/>
      <w:r w:rsidRPr="00E00390">
        <w:rPr>
          <w:rFonts w:asciiTheme="minorHAnsi" w:eastAsia="Noto Serif CJK SC" w:hAnsiTheme="minorHAnsi" w:cstheme="minorHAnsi"/>
          <w:color w:val="000000" w:themeColor="text1"/>
          <w:kern w:val="2"/>
          <w:sz w:val="28"/>
          <w:szCs w:val="28"/>
          <w:lang w:val="en-CA" w:eastAsia="zh-CN" w:bidi="hi-IN"/>
        </w:rPr>
        <w:t xml:space="preserve"> its projects are in world-class geological settings and geopolitical safe jurisdictions amenable to mining in Canada. Juggernaut is a member and active supporter of CASERM, an organization representing a collaborative venture between the Colorado School of Mines and Virginia Tech. Juggernaut’s key strategic cornerstone shareholder is </w:t>
      </w:r>
      <w:proofErr w:type="spellStart"/>
      <w:r w:rsidRPr="00E00390">
        <w:rPr>
          <w:rFonts w:asciiTheme="minorHAnsi" w:eastAsia="Noto Serif CJK SC" w:hAnsiTheme="minorHAnsi" w:cstheme="minorHAnsi"/>
          <w:color w:val="000000" w:themeColor="text1"/>
          <w:kern w:val="2"/>
          <w:sz w:val="28"/>
          <w:szCs w:val="28"/>
          <w:lang w:val="en-CA" w:eastAsia="zh-CN" w:bidi="hi-IN"/>
        </w:rPr>
        <w:t>Crescat</w:t>
      </w:r>
      <w:proofErr w:type="spellEnd"/>
      <w:r w:rsidRPr="00E00390">
        <w:rPr>
          <w:rFonts w:asciiTheme="minorHAnsi" w:eastAsia="Noto Serif CJK SC" w:hAnsiTheme="minorHAnsi" w:cstheme="minorHAnsi"/>
          <w:color w:val="000000" w:themeColor="text1"/>
          <w:kern w:val="2"/>
          <w:sz w:val="28"/>
          <w:szCs w:val="28"/>
          <w:lang w:val="en-CA" w:eastAsia="zh-CN" w:bidi="hi-IN"/>
        </w:rPr>
        <w:t xml:space="preserve"> Capital</w:t>
      </w:r>
      <w:r w:rsidR="00F350A9" w:rsidRPr="00744D97">
        <w:rPr>
          <w:rFonts w:asciiTheme="minorHAnsi" w:hAnsiTheme="minorHAnsi" w:cstheme="minorHAnsi"/>
          <w:sz w:val="28"/>
          <w:szCs w:val="28"/>
        </w:rPr>
        <w:t>.</w:t>
      </w:r>
    </w:p>
    <w:p w14:paraId="28724572" w14:textId="77777777" w:rsidR="009B3C85" w:rsidRDefault="009B3C85" w:rsidP="00826D9F">
      <w:pPr>
        <w:pStyle w:val="NormalWeb"/>
        <w:suppressAutoHyphens/>
        <w:spacing w:before="0" w:beforeAutospacing="0" w:after="0" w:afterAutospacing="0"/>
        <w:jc w:val="both"/>
        <w:rPr>
          <w:rFonts w:asciiTheme="minorHAnsi" w:hAnsiTheme="minorHAnsi" w:cstheme="minorHAnsi"/>
          <w:sz w:val="28"/>
          <w:szCs w:val="28"/>
        </w:rPr>
      </w:pPr>
    </w:p>
    <w:p w14:paraId="5188FEF9" w14:textId="77777777" w:rsidR="009B3C85" w:rsidRPr="00A97471" w:rsidRDefault="009B3C85" w:rsidP="009B3C85">
      <w:pPr>
        <w:pStyle w:val="NormalWeb"/>
        <w:suppressAutoHyphens/>
        <w:spacing w:before="0" w:beforeAutospacing="0" w:after="0" w:afterAutospacing="0"/>
        <w:jc w:val="both"/>
        <w:rPr>
          <w:rFonts w:ascii="Calibri" w:hAnsi="Calibri" w:cs="Calibri"/>
          <w:sz w:val="28"/>
          <w:szCs w:val="28"/>
        </w:rPr>
      </w:pPr>
      <w:r w:rsidRPr="007D5A3F">
        <w:rPr>
          <w:rFonts w:ascii="Calibri" w:hAnsi="Calibri" w:cs="Calibri"/>
          <w:b/>
          <w:bCs/>
          <w:sz w:val="28"/>
          <w:szCs w:val="28"/>
        </w:rPr>
        <w:t>Qualified Person Rein Turna P. Geo</w:t>
      </w:r>
      <w:r w:rsidRPr="007D5A3F">
        <w:rPr>
          <w:rFonts w:ascii="Calibri" w:hAnsi="Calibri" w:cs="Calibri"/>
          <w:sz w:val="28"/>
          <w:szCs w:val="28"/>
        </w:rPr>
        <w:t xml:space="preserve"> is the qualified person as defined by National Instrument 43-101</w:t>
      </w:r>
      <w:r>
        <w:rPr>
          <w:rFonts w:ascii="Calibri" w:hAnsi="Calibri" w:cs="Calibri"/>
          <w:sz w:val="28"/>
          <w:szCs w:val="28"/>
        </w:rPr>
        <w:t xml:space="preserve"> for Juggernaut Exploration’s projects. He supervised the preparation of and has reviewed and approved</w:t>
      </w:r>
      <w:r w:rsidRPr="007D5A3F">
        <w:rPr>
          <w:rFonts w:ascii="Calibri" w:hAnsi="Calibri" w:cs="Calibri"/>
          <w:sz w:val="28"/>
          <w:szCs w:val="28"/>
        </w:rPr>
        <w:t xml:space="preserve"> the technical information in this release.</w:t>
      </w:r>
    </w:p>
    <w:p w14:paraId="7B70A4F4" w14:textId="77777777" w:rsidR="009B3C85" w:rsidRPr="00744D97" w:rsidRDefault="009B3C85" w:rsidP="00826D9F">
      <w:pPr>
        <w:pStyle w:val="NormalWeb"/>
        <w:suppressAutoHyphens/>
        <w:spacing w:before="0" w:beforeAutospacing="0" w:after="0" w:afterAutospacing="0"/>
        <w:jc w:val="both"/>
        <w:rPr>
          <w:rFonts w:asciiTheme="minorHAnsi" w:hAnsiTheme="minorHAnsi" w:cstheme="minorHAnsi"/>
          <w:sz w:val="28"/>
          <w:szCs w:val="28"/>
        </w:rPr>
      </w:pPr>
    </w:p>
    <w:p w14:paraId="25953027" w14:textId="77777777" w:rsidR="006462F0" w:rsidRPr="00744D97" w:rsidRDefault="006462F0" w:rsidP="00826D9F">
      <w:pPr>
        <w:pStyle w:val="NormalWeb"/>
        <w:suppressAutoHyphens/>
        <w:spacing w:before="0" w:beforeAutospacing="0" w:after="0" w:afterAutospacing="0"/>
        <w:jc w:val="both"/>
        <w:rPr>
          <w:rFonts w:asciiTheme="minorHAnsi" w:hAnsiTheme="minorHAnsi" w:cstheme="minorHAnsi"/>
          <w:sz w:val="28"/>
          <w:szCs w:val="28"/>
        </w:rPr>
      </w:pPr>
    </w:p>
    <w:p w14:paraId="2CF3629E" w14:textId="0C55DB65" w:rsidR="006462F0" w:rsidRPr="00744D97" w:rsidRDefault="006462F0" w:rsidP="00826D9F">
      <w:pPr>
        <w:pStyle w:val="NormalWeb"/>
        <w:suppressAutoHyphens/>
        <w:spacing w:before="0" w:beforeAutospacing="0" w:after="0" w:afterAutospacing="0"/>
        <w:jc w:val="both"/>
        <w:rPr>
          <w:rFonts w:asciiTheme="minorHAnsi" w:hAnsiTheme="minorHAnsi" w:cstheme="minorHAnsi"/>
          <w:sz w:val="28"/>
          <w:szCs w:val="28"/>
        </w:rPr>
      </w:pPr>
      <w:r w:rsidRPr="00744D97">
        <w:rPr>
          <w:rFonts w:asciiTheme="minorHAnsi" w:hAnsiTheme="minorHAnsi" w:cstheme="minorHAnsi"/>
          <w:sz w:val="28"/>
          <w:szCs w:val="28"/>
        </w:rPr>
        <w:t xml:space="preserve">View Juggernaut videos by </w:t>
      </w:r>
      <w:hyperlink r:id="rId8" w:history="1">
        <w:r w:rsidRPr="00744D97">
          <w:rPr>
            <w:rStyle w:val="Hyperlink"/>
            <w:rFonts w:asciiTheme="minorHAnsi" w:hAnsiTheme="minorHAnsi" w:cstheme="minorHAnsi"/>
            <w:sz w:val="28"/>
            <w:szCs w:val="28"/>
          </w:rPr>
          <w:t>Clicking Here.</w:t>
        </w:r>
      </w:hyperlink>
    </w:p>
    <w:p w14:paraId="7C53A432" w14:textId="77777777" w:rsidR="00DB6729" w:rsidRPr="00744D97" w:rsidRDefault="00DB6729" w:rsidP="00826D9F">
      <w:pPr>
        <w:spacing w:after="0" w:line="240" w:lineRule="auto"/>
        <w:jc w:val="both"/>
        <w:rPr>
          <w:rFonts w:asciiTheme="minorHAnsi" w:hAnsiTheme="minorHAnsi" w:cstheme="minorHAnsi"/>
          <w:sz w:val="28"/>
          <w:szCs w:val="28"/>
        </w:rPr>
      </w:pPr>
    </w:p>
    <w:p w14:paraId="2FCF06AE" w14:textId="0F28CE88" w:rsidR="005F2038" w:rsidRPr="00744D97" w:rsidRDefault="009F044F" w:rsidP="00826D9F">
      <w:pPr>
        <w:spacing w:after="0" w:line="240" w:lineRule="auto"/>
        <w:rPr>
          <w:rFonts w:asciiTheme="minorHAnsi" w:hAnsiTheme="minorHAnsi" w:cstheme="minorHAnsi"/>
          <w:b/>
          <w:bCs/>
          <w:sz w:val="28"/>
          <w:szCs w:val="28"/>
        </w:rPr>
      </w:pPr>
      <w:r w:rsidRPr="00744D97">
        <w:rPr>
          <w:rFonts w:asciiTheme="minorHAnsi" w:hAnsiTheme="minorHAnsi" w:cstheme="minorHAnsi"/>
          <w:b/>
          <w:bCs/>
          <w:sz w:val="28"/>
          <w:szCs w:val="28"/>
        </w:rPr>
        <w:t>For</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more</w:t>
      </w:r>
      <w:r w:rsidR="00826D9F" w:rsidRPr="00744D97">
        <w:rPr>
          <w:rFonts w:asciiTheme="minorHAnsi" w:hAnsiTheme="minorHAnsi" w:cstheme="minorHAnsi"/>
          <w:b/>
          <w:bCs/>
          <w:sz w:val="28"/>
          <w:szCs w:val="28"/>
        </w:rPr>
        <w:t xml:space="preserve"> </w:t>
      </w:r>
      <w:r w:rsidR="001F5BC1" w:rsidRPr="00744D97">
        <w:rPr>
          <w:rFonts w:asciiTheme="minorHAnsi" w:hAnsiTheme="minorHAnsi" w:cstheme="minorHAnsi"/>
          <w:b/>
          <w:bCs/>
          <w:sz w:val="28"/>
          <w:szCs w:val="28"/>
        </w:rPr>
        <w:t>information,</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please</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contact</w:t>
      </w:r>
    </w:p>
    <w:p w14:paraId="34400612" w14:textId="77777777" w:rsidR="001F5BC1" w:rsidRPr="00744D97" w:rsidRDefault="001F5BC1" w:rsidP="00826D9F">
      <w:pPr>
        <w:spacing w:after="0" w:line="240" w:lineRule="auto"/>
        <w:rPr>
          <w:rFonts w:asciiTheme="minorHAnsi" w:hAnsiTheme="minorHAnsi" w:cstheme="minorHAnsi"/>
          <w:b/>
          <w:bCs/>
          <w:sz w:val="28"/>
          <w:szCs w:val="28"/>
        </w:rPr>
      </w:pPr>
    </w:p>
    <w:p w14:paraId="1735B79C" w14:textId="7538E064" w:rsidR="005F2038" w:rsidRPr="00744D97" w:rsidRDefault="009F044F" w:rsidP="00826D9F">
      <w:pPr>
        <w:spacing w:after="0" w:line="240" w:lineRule="auto"/>
        <w:rPr>
          <w:rFonts w:asciiTheme="minorHAnsi" w:hAnsiTheme="minorHAnsi" w:cstheme="minorHAnsi"/>
          <w:sz w:val="28"/>
          <w:szCs w:val="28"/>
        </w:rPr>
      </w:pPr>
      <w:r w:rsidRPr="00744D97">
        <w:rPr>
          <w:rFonts w:asciiTheme="minorHAnsi" w:hAnsiTheme="minorHAnsi" w:cstheme="minorHAnsi"/>
          <w:sz w:val="28"/>
          <w:szCs w:val="28"/>
        </w:rPr>
        <w:t>Juggernaut</w:t>
      </w:r>
      <w:r w:rsidR="00826D9F" w:rsidRPr="00744D97">
        <w:rPr>
          <w:rFonts w:asciiTheme="minorHAnsi" w:hAnsiTheme="minorHAnsi" w:cstheme="minorHAnsi"/>
          <w:sz w:val="28"/>
          <w:szCs w:val="28"/>
        </w:rPr>
        <w:t xml:space="preserve"> </w:t>
      </w:r>
      <w:r w:rsidRPr="00744D97">
        <w:rPr>
          <w:rFonts w:asciiTheme="minorHAnsi" w:hAnsiTheme="minorHAnsi" w:cstheme="minorHAnsi"/>
          <w:sz w:val="28"/>
          <w:szCs w:val="28"/>
        </w:rPr>
        <w:t>Exploration</w:t>
      </w:r>
      <w:r w:rsidR="00826D9F" w:rsidRPr="00744D97">
        <w:rPr>
          <w:rFonts w:asciiTheme="minorHAnsi" w:hAnsiTheme="minorHAnsi" w:cstheme="minorHAnsi"/>
          <w:sz w:val="28"/>
          <w:szCs w:val="28"/>
        </w:rPr>
        <w:t xml:space="preserve"> </w:t>
      </w:r>
      <w:r w:rsidRPr="00744D97">
        <w:rPr>
          <w:rFonts w:asciiTheme="minorHAnsi" w:hAnsiTheme="minorHAnsi" w:cstheme="minorHAnsi"/>
          <w:sz w:val="28"/>
          <w:szCs w:val="28"/>
        </w:rPr>
        <w:t>Ltd.</w:t>
      </w:r>
    </w:p>
    <w:p w14:paraId="02D191B3" w14:textId="77777777" w:rsidR="001F5BC1" w:rsidRPr="00744D97" w:rsidRDefault="001F5BC1" w:rsidP="00826D9F">
      <w:pPr>
        <w:spacing w:after="0" w:line="240" w:lineRule="auto"/>
        <w:rPr>
          <w:rFonts w:asciiTheme="minorHAnsi" w:hAnsiTheme="minorHAnsi" w:cstheme="minorHAnsi"/>
          <w:sz w:val="28"/>
          <w:szCs w:val="28"/>
        </w:rPr>
      </w:pPr>
    </w:p>
    <w:p w14:paraId="3CCF3214" w14:textId="3F18490E" w:rsidR="001F5BC1" w:rsidRPr="00744D97" w:rsidRDefault="009F044F" w:rsidP="00826D9F">
      <w:pPr>
        <w:spacing w:after="0" w:line="240" w:lineRule="auto"/>
        <w:rPr>
          <w:rFonts w:asciiTheme="minorHAnsi" w:hAnsiTheme="minorHAnsi" w:cstheme="minorHAnsi"/>
          <w:b/>
          <w:bCs/>
          <w:sz w:val="28"/>
          <w:szCs w:val="28"/>
        </w:rPr>
      </w:pPr>
      <w:r w:rsidRPr="00744D97">
        <w:rPr>
          <w:rFonts w:asciiTheme="minorHAnsi" w:hAnsiTheme="minorHAnsi" w:cstheme="minorHAnsi"/>
          <w:b/>
          <w:bCs/>
          <w:sz w:val="28"/>
          <w:szCs w:val="28"/>
        </w:rPr>
        <w:t>Dan</w:t>
      </w:r>
      <w:r w:rsidR="00826D9F" w:rsidRPr="00744D97">
        <w:rPr>
          <w:rFonts w:asciiTheme="minorHAnsi" w:hAnsiTheme="minorHAnsi" w:cstheme="minorHAnsi"/>
          <w:b/>
          <w:bCs/>
          <w:sz w:val="28"/>
          <w:szCs w:val="28"/>
        </w:rPr>
        <w:t xml:space="preserve"> </w:t>
      </w:r>
      <w:r w:rsidRPr="00744D97">
        <w:rPr>
          <w:rFonts w:asciiTheme="minorHAnsi" w:hAnsiTheme="minorHAnsi" w:cstheme="minorHAnsi"/>
          <w:b/>
          <w:bCs/>
          <w:sz w:val="28"/>
          <w:szCs w:val="28"/>
        </w:rPr>
        <w:t>Stuart</w:t>
      </w:r>
    </w:p>
    <w:p w14:paraId="73C10FFE" w14:textId="3CD564AD" w:rsidR="005F2038" w:rsidRPr="00744D97" w:rsidRDefault="009F044F" w:rsidP="00826D9F">
      <w:pPr>
        <w:spacing w:after="0" w:line="240" w:lineRule="auto"/>
        <w:rPr>
          <w:rFonts w:asciiTheme="minorHAnsi" w:hAnsiTheme="minorHAnsi" w:cstheme="minorHAnsi"/>
          <w:sz w:val="28"/>
          <w:szCs w:val="28"/>
        </w:rPr>
      </w:pPr>
      <w:r w:rsidRPr="00744D97">
        <w:rPr>
          <w:rFonts w:asciiTheme="minorHAnsi" w:hAnsiTheme="minorHAnsi" w:cstheme="minorHAnsi"/>
          <w:sz w:val="28"/>
          <w:szCs w:val="28"/>
        </w:rPr>
        <w:t>President</w:t>
      </w:r>
      <w:r w:rsidR="00A97471" w:rsidRPr="00744D97">
        <w:rPr>
          <w:rFonts w:asciiTheme="minorHAnsi" w:hAnsiTheme="minorHAnsi" w:cstheme="minorHAnsi"/>
          <w:sz w:val="28"/>
          <w:szCs w:val="28"/>
        </w:rPr>
        <w:t>,</w:t>
      </w:r>
      <w:r w:rsidR="00826D9F" w:rsidRPr="00744D97">
        <w:rPr>
          <w:rFonts w:asciiTheme="minorHAnsi" w:hAnsiTheme="minorHAnsi" w:cstheme="minorHAnsi"/>
          <w:sz w:val="28"/>
          <w:szCs w:val="28"/>
        </w:rPr>
        <w:t xml:space="preserve"> </w:t>
      </w:r>
      <w:r w:rsidR="00DB60B0" w:rsidRPr="00744D97">
        <w:rPr>
          <w:rFonts w:asciiTheme="minorHAnsi" w:hAnsiTheme="minorHAnsi" w:cstheme="minorHAnsi"/>
          <w:sz w:val="28"/>
          <w:szCs w:val="28"/>
        </w:rPr>
        <w:t>Director,</w:t>
      </w:r>
      <w:r w:rsidR="00826D9F" w:rsidRPr="00744D97">
        <w:rPr>
          <w:rFonts w:asciiTheme="minorHAnsi" w:hAnsiTheme="minorHAnsi" w:cstheme="minorHAnsi"/>
          <w:sz w:val="28"/>
          <w:szCs w:val="28"/>
        </w:rPr>
        <w:t xml:space="preserve"> </w:t>
      </w:r>
      <w:r w:rsidRPr="00744D97">
        <w:rPr>
          <w:rFonts w:asciiTheme="minorHAnsi" w:hAnsiTheme="minorHAnsi" w:cstheme="minorHAnsi"/>
          <w:sz w:val="28"/>
          <w:szCs w:val="28"/>
        </w:rPr>
        <w:t>and</w:t>
      </w:r>
      <w:r w:rsidR="00826D9F" w:rsidRPr="00744D97">
        <w:rPr>
          <w:rFonts w:asciiTheme="minorHAnsi" w:hAnsiTheme="minorHAnsi" w:cstheme="minorHAnsi"/>
          <w:sz w:val="28"/>
          <w:szCs w:val="28"/>
        </w:rPr>
        <w:t xml:space="preserve"> </w:t>
      </w:r>
      <w:r w:rsidRPr="00744D97">
        <w:rPr>
          <w:rFonts w:asciiTheme="minorHAnsi" w:hAnsiTheme="minorHAnsi" w:cstheme="minorHAnsi"/>
          <w:sz w:val="28"/>
          <w:szCs w:val="28"/>
        </w:rPr>
        <w:t>Chief</w:t>
      </w:r>
      <w:r w:rsidR="00826D9F" w:rsidRPr="00744D97">
        <w:rPr>
          <w:rFonts w:asciiTheme="minorHAnsi" w:hAnsiTheme="minorHAnsi" w:cstheme="minorHAnsi"/>
          <w:sz w:val="28"/>
          <w:szCs w:val="28"/>
        </w:rPr>
        <w:t xml:space="preserve"> </w:t>
      </w:r>
      <w:r w:rsidRPr="00744D97">
        <w:rPr>
          <w:rFonts w:asciiTheme="minorHAnsi" w:hAnsiTheme="minorHAnsi" w:cstheme="minorHAnsi"/>
          <w:sz w:val="28"/>
          <w:szCs w:val="28"/>
        </w:rPr>
        <w:t>Executive</w:t>
      </w:r>
      <w:r w:rsidR="00826D9F" w:rsidRPr="00744D97">
        <w:rPr>
          <w:rFonts w:asciiTheme="minorHAnsi" w:hAnsiTheme="minorHAnsi" w:cstheme="minorHAnsi"/>
          <w:sz w:val="28"/>
          <w:szCs w:val="28"/>
        </w:rPr>
        <w:t xml:space="preserve"> </w:t>
      </w:r>
      <w:r w:rsidRPr="00744D97">
        <w:rPr>
          <w:rFonts w:asciiTheme="minorHAnsi" w:hAnsiTheme="minorHAnsi" w:cstheme="minorHAnsi"/>
          <w:sz w:val="28"/>
          <w:szCs w:val="28"/>
        </w:rPr>
        <w:t>Officer</w:t>
      </w:r>
    </w:p>
    <w:p w14:paraId="508F753D" w14:textId="77777777" w:rsidR="00386CA1" w:rsidRPr="00744D97" w:rsidRDefault="00386CA1" w:rsidP="00826D9F">
      <w:pPr>
        <w:spacing w:after="0" w:line="240" w:lineRule="auto"/>
        <w:rPr>
          <w:rFonts w:asciiTheme="minorHAnsi" w:hAnsiTheme="minorHAnsi" w:cstheme="minorHAnsi"/>
          <w:b/>
          <w:bCs/>
          <w:sz w:val="28"/>
          <w:szCs w:val="28"/>
        </w:rPr>
      </w:pPr>
    </w:p>
    <w:p w14:paraId="2A9189A4" w14:textId="77777777" w:rsidR="008B50CF" w:rsidRPr="00744D97" w:rsidRDefault="008B50CF" w:rsidP="00826D9F">
      <w:pPr>
        <w:spacing w:after="0" w:line="240" w:lineRule="auto"/>
        <w:rPr>
          <w:rFonts w:asciiTheme="minorHAnsi" w:hAnsiTheme="minorHAnsi" w:cstheme="minorHAnsi"/>
          <w:bCs/>
          <w:sz w:val="28"/>
          <w:szCs w:val="28"/>
        </w:rPr>
      </w:pPr>
      <w:r w:rsidRPr="00744D97">
        <w:rPr>
          <w:rFonts w:asciiTheme="minorHAnsi" w:hAnsiTheme="minorHAnsi" w:cstheme="minorHAnsi"/>
          <w:bCs/>
          <w:sz w:val="28"/>
          <w:szCs w:val="28"/>
        </w:rPr>
        <w:t>604-559-8028</w:t>
      </w:r>
    </w:p>
    <w:p w14:paraId="2C5A224F" w14:textId="77777777" w:rsidR="008B50CF" w:rsidRPr="00744D97" w:rsidRDefault="008B50CF" w:rsidP="00826D9F">
      <w:pPr>
        <w:spacing w:after="0" w:line="240" w:lineRule="auto"/>
        <w:rPr>
          <w:rFonts w:asciiTheme="minorHAnsi" w:hAnsiTheme="minorHAnsi" w:cstheme="minorHAnsi"/>
          <w:bCs/>
          <w:sz w:val="28"/>
          <w:szCs w:val="28"/>
        </w:rPr>
      </w:pPr>
    </w:p>
    <w:p w14:paraId="18E3005A" w14:textId="77777777" w:rsidR="005F2038" w:rsidRPr="00744D97" w:rsidRDefault="001F5BC1" w:rsidP="00826D9F">
      <w:pPr>
        <w:spacing w:after="0" w:line="240" w:lineRule="auto"/>
        <w:rPr>
          <w:rFonts w:asciiTheme="minorHAnsi" w:hAnsiTheme="minorHAnsi" w:cstheme="minorHAnsi"/>
          <w:sz w:val="28"/>
          <w:szCs w:val="28"/>
        </w:rPr>
      </w:pPr>
      <w:hyperlink r:id="rId9" w:history="1">
        <w:r w:rsidRPr="00744D97">
          <w:rPr>
            <w:rStyle w:val="Hyperlink"/>
            <w:rFonts w:asciiTheme="minorHAnsi" w:hAnsiTheme="minorHAnsi" w:cstheme="minorHAnsi"/>
            <w:sz w:val="28"/>
            <w:szCs w:val="28"/>
          </w:rPr>
          <w:t>info@juggernautexploration.com</w:t>
        </w:r>
      </w:hyperlink>
    </w:p>
    <w:p w14:paraId="57913364" w14:textId="77777777" w:rsidR="005F2038" w:rsidRPr="00744D97" w:rsidRDefault="001F5BC1" w:rsidP="00826D9F">
      <w:pPr>
        <w:spacing w:after="0" w:line="240" w:lineRule="auto"/>
        <w:rPr>
          <w:rFonts w:asciiTheme="minorHAnsi" w:hAnsiTheme="minorHAnsi" w:cstheme="minorHAnsi"/>
          <w:sz w:val="28"/>
          <w:szCs w:val="28"/>
        </w:rPr>
      </w:pPr>
      <w:hyperlink r:id="rId10" w:history="1">
        <w:r w:rsidRPr="00744D97">
          <w:rPr>
            <w:rStyle w:val="Hyperlink"/>
            <w:rFonts w:asciiTheme="minorHAnsi" w:hAnsiTheme="minorHAnsi" w:cstheme="minorHAnsi"/>
            <w:sz w:val="28"/>
            <w:szCs w:val="28"/>
          </w:rPr>
          <w:t>www.juggernautexploration.com</w:t>
        </w:r>
      </w:hyperlink>
    </w:p>
    <w:p w14:paraId="786D7418" w14:textId="77777777" w:rsidR="001F5BC1" w:rsidRPr="00744D97" w:rsidRDefault="001F5BC1" w:rsidP="00826D9F">
      <w:pPr>
        <w:spacing w:after="0" w:line="240" w:lineRule="auto"/>
        <w:rPr>
          <w:rFonts w:asciiTheme="minorHAnsi" w:hAnsiTheme="minorHAnsi" w:cstheme="minorHAnsi"/>
          <w:sz w:val="28"/>
          <w:szCs w:val="28"/>
        </w:rPr>
      </w:pPr>
    </w:p>
    <w:p w14:paraId="1A0BA4B9" w14:textId="5AB264CA" w:rsidR="005F2038" w:rsidRPr="00744D97" w:rsidRDefault="009F044F" w:rsidP="00826D9F">
      <w:pPr>
        <w:spacing w:after="0" w:line="240" w:lineRule="auto"/>
        <w:jc w:val="both"/>
        <w:rPr>
          <w:rFonts w:asciiTheme="minorHAnsi" w:hAnsiTheme="minorHAnsi" w:cstheme="minorHAnsi"/>
          <w:i/>
          <w:color w:val="000000" w:themeColor="text1"/>
          <w:sz w:val="28"/>
          <w:szCs w:val="28"/>
        </w:rPr>
      </w:pPr>
      <w:r w:rsidRPr="00744D97">
        <w:rPr>
          <w:rFonts w:asciiTheme="minorHAnsi" w:hAnsiTheme="minorHAnsi" w:cstheme="minorHAnsi"/>
          <w:i/>
          <w:color w:val="000000" w:themeColor="text1"/>
          <w:sz w:val="28"/>
          <w:szCs w:val="28"/>
        </w:rPr>
        <w:lastRenderedPageBreak/>
        <w:t>NEITHER</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THE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TSX</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VENTURE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EXCHANGE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NOR</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ITS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REGULATION</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SERVICES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PROVIDER</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(AS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THAT</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TERM</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IS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DEFINED</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IN</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THE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POLICIES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OF</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THE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TSX</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VENTURE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EXCHANGE)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ACCEPTS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RESPONSIBILITY</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FOR</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THE</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ADEQUACY</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OR</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ACCURACY</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OF</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THIS</w:t>
      </w:r>
      <w:r w:rsidR="00826D9F" w:rsidRPr="00744D97">
        <w:rPr>
          <w:rFonts w:asciiTheme="minorHAnsi" w:hAnsiTheme="minorHAnsi" w:cstheme="minorHAnsi"/>
          <w:i/>
          <w:color w:val="000000" w:themeColor="text1"/>
          <w:sz w:val="28"/>
          <w:szCs w:val="28"/>
        </w:rPr>
        <w:t xml:space="preserve"> </w:t>
      </w:r>
      <w:r w:rsidRPr="00744D97">
        <w:rPr>
          <w:rFonts w:asciiTheme="minorHAnsi" w:hAnsiTheme="minorHAnsi" w:cstheme="minorHAnsi"/>
          <w:i/>
          <w:color w:val="000000" w:themeColor="text1"/>
          <w:sz w:val="28"/>
          <w:szCs w:val="28"/>
        </w:rPr>
        <w:t>RELEASE.</w:t>
      </w:r>
    </w:p>
    <w:p w14:paraId="08D16DAE" w14:textId="77777777" w:rsidR="00826D9F" w:rsidRPr="00744D97" w:rsidRDefault="00826D9F" w:rsidP="00826D9F">
      <w:pPr>
        <w:spacing w:after="0" w:line="240" w:lineRule="auto"/>
        <w:jc w:val="both"/>
        <w:rPr>
          <w:rFonts w:asciiTheme="minorHAnsi" w:hAnsiTheme="minorHAnsi" w:cstheme="minorHAnsi"/>
          <w:i/>
          <w:color w:val="000000" w:themeColor="text1"/>
          <w:sz w:val="28"/>
          <w:szCs w:val="28"/>
        </w:rPr>
      </w:pPr>
    </w:p>
    <w:p w14:paraId="4BBB052E" w14:textId="2A989844" w:rsidR="005F2038" w:rsidRPr="00744D97" w:rsidRDefault="009F044F" w:rsidP="00826D9F">
      <w:pPr>
        <w:spacing w:after="0" w:line="240" w:lineRule="auto"/>
        <w:jc w:val="both"/>
        <w:rPr>
          <w:rFonts w:asciiTheme="minorHAnsi" w:hAnsiTheme="minorHAnsi" w:cstheme="minorHAnsi"/>
          <w:b/>
          <w:bCs/>
          <w:color w:val="000000" w:themeColor="text1"/>
          <w:sz w:val="28"/>
          <w:szCs w:val="28"/>
        </w:rPr>
      </w:pPr>
      <w:r w:rsidRPr="00744D97">
        <w:rPr>
          <w:rFonts w:asciiTheme="minorHAnsi" w:hAnsiTheme="minorHAnsi" w:cstheme="minorHAnsi"/>
          <w:b/>
          <w:bCs/>
          <w:color w:val="000000" w:themeColor="text1"/>
          <w:sz w:val="28"/>
          <w:szCs w:val="28"/>
        </w:rPr>
        <w:t>FORWARD</w:t>
      </w:r>
      <w:r w:rsidR="00826D9F" w:rsidRPr="00744D97">
        <w:rPr>
          <w:rFonts w:asciiTheme="minorHAnsi" w:hAnsiTheme="minorHAnsi" w:cstheme="minorHAnsi"/>
          <w:b/>
          <w:bCs/>
          <w:color w:val="000000" w:themeColor="text1"/>
          <w:sz w:val="28"/>
          <w:szCs w:val="28"/>
        </w:rPr>
        <w:t xml:space="preserve"> </w:t>
      </w:r>
      <w:r w:rsidRPr="00744D97">
        <w:rPr>
          <w:rFonts w:asciiTheme="minorHAnsi" w:hAnsiTheme="minorHAnsi" w:cstheme="minorHAnsi"/>
          <w:b/>
          <w:bCs/>
          <w:color w:val="000000" w:themeColor="text1"/>
          <w:sz w:val="28"/>
          <w:szCs w:val="28"/>
        </w:rPr>
        <w:t>LOOKING</w:t>
      </w:r>
      <w:r w:rsidR="00826D9F" w:rsidRPr="00744D97">
        <w:rPr>
          <w:rFonts w:asciiTheme="minorHAnsi" w:hAnsiTheme="minorHAnsi" w:cstheme="minorHAnsi"/>
          <w:b/>
          <w:bCs/>
          <w:color w:val="000000" w:themeColor="text1"/>
          <w:sz w:val="28"/>
          <w:szCs w:val="28"/>
        </w:rPr>
        <w:t xml:space="preserve"> </w:t>
      </w:r>
      <w:r w:rsidRPr="00744D97">
        <w:rPr>
          <w:rFonts w:asciiTheme="minorHAnsi" w:hAnsiTheme="minorHAnsi" w:cstheme="minorHAnsi"/>
          <w:b/>
          <w:bCs/>
          <w:color w:val="000000" w:themeColor="text1"/>
          <w:sz w:val="28"/>
          <w:szCs w:val="28"/>
        </w:rPr>
        <w:t>STATEMENT</w:t>
      </w:r>
    </w:p>
    <w:p w14:paraId="60C2837C" w14:textId="77777777" w:rsidR="001F5BC1" w:rsidRPr="00744D97" w:rsidRDefault="001F5BC1" w:rsidP="00826D9F">
      <w:pPr>
        <w:spacing w:after="0" w:line="240" w:lineRule="auto"/>
        <w:jc w:val="both"/>
        <w:rPr>
          <w:rFonts w:asciiTheme="minorHAnsi" w:hAnsiTheme="minorHAnsi" w:cstheme="minorHAnsi"/>
          <w:b/>
          <w:bCs/>
          <w:color w:val="000000" w:themeColor="text1"/>
          <w:sz w:val="28"/>
          <w:szCs w:val="28"/>
        </w:rPr>
      </w:pPr>
    </w:p>
    <w:p w14:paraId="59C87C85" w14:textId="5606017C" w:rsidR="00E879D1" w:rsidRPr="00744D97" w:rsidRDefault="009F044F" w:rsidP="00826D9F">
      <w:pPr>
        <w:spacing w:after="0" w:line="240" w:lineRule="auto"/>
        <w:jc w:val="both"/>
        <w:rPr>
          <w:rFonts w:asciiTheme="minorHAnsi" w:hAnsiTheme="minorHAnsi" w:cstheme="minorHAnsi"/>
          <w:color w:val="000000" w:themeColor="text1"/>
          <w:sz w:val="28"/>
          <w:szCs w:val="28"/>
        </w:rPr>
      </w:pPr>
      <w:r w:rsidRPr="00744D97">
        <w:rPr>
          <w:rFonts w:asciiTheme="minorHAnsi" w:hAnsiTheme="minorHAnsi" w:cstheme="minorHAnsi"/>
          <w:color w:val="000000" w:themeColor="text1"/>
          <w:sz w:val="28"/>
          <w:szCs w:val="28"/>
        </w:rPr>
        <w:t>Certain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disclosure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this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release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may</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constitute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forward-looking</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statements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that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are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subject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numerous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risks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and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uncertainties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relating</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Juggernaut’s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operations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that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may</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cause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future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results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differ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materially</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from</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those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expressed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implied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by</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those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forward-looking</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statements,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including</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its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ability</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complete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contemplated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private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placement.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Readers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are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cautioned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not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place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undue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reliance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these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statements.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NOT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FOR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DISSEMINATION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UNITED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STATES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U.S.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PERSONS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FOR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DISTRIBUTION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U.S.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NEWSWIRE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SERVICES.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THIS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PRESS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RELEASE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DOES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NOT</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CONSTITUTE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OFFER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SELL</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OR</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INVITATION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TO</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PURCHASE</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ANY</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SECURITIES</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DESCRIBED</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IN</w:t>
      </w:r>
      <w:r w:rsidR="00826D9F" w:rsidRPr="00744D97">
        <w:rPr>
          <w:rFonts w:asciiTheme="minorHAnsi" w:hAnsiTheme="minorHAnsi" w:cstheme="minorHAnsi"/>
          <w:color w:val="000000" w:themeColor="text1"/>
          <w:sz w:val="28"/>
          <w:szCs w:val="28"/>
        </w:rPr>
        <w:t xml:space="preserve"> </w:t>
      </w:r>
      <w:r w:rsidRPr="00744D97">
        <w:rPr>
          <w:rFonts w:asciiTheme="minorHAnsi" w:hAnsiTheme="minorHAnsi" w:cstheme="minorHAnsi"/>
          <w:color w:val="000000" w:themeColor="text1"/>
          <w:sz w:val="28"/>
          <w:szCs w:val="28"/>
        </w:rPr>
        <w:t>IT.</w:t>
      </w:r>
    </w:p>
    <w:p w14:paraId="24F5F27D" w14:textId="77777777" w:rsidR="00F27133" w:rsidRPr="00744D97" w:rsidRDefault="00F27133">
      <w:pPr>
        <w:spacing w:after="0" w:line="240" w:lineRule="auto"/>
        <w:jc w:val="both"/>
        <w:rPr>
          <w:rFonts w:asciiTheme="minorHAnsi" w:hAnsiTheme="minorHAnsi" w:cstheme="minorHAnsi"/>
          <w:color w:val="000000" w:themeColor="text1"/>
          <w:sz w:val="28"/>
          <w:szCs w:val="28"/>
        </w:rPr>
      </w:pPr>
    </w:p>
    <w:sectPr w:rsidR="00F27133" w:rsidRPr="00744D97" w:rsidSect="001F5BC1">
      <w:headerReference w:type="default" r:id="rId11"/>
      <w:footerReference w:type="default" r:id="rId12"/>
      <w:headerReference w:type="first" r:id="rId13"/>
      <w:pgSz w:w="12240" w:h="15840"/>
      <w:pgMar w:top="720" w:right="720" w:bottom="720" w:left="720"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F1BF" w14:textId="77777777" w:rsidR="00FF1BE0" w:rsidRDefault="00FF1BE0" w:rsidP="005F2038">
      <w:pPr>
        <w:spacing w:after="0" w:line="240" w:lineRule="auto"/>
      </w:pPr>
      <w:r>
        <w:separator/>
      </w:r>
    </w:p>
  </w:endnote>
  <w:endnote w:type="continuationSeparator" w:id="0">
    <w:p w14:paraId="15BE2E1A" w14:textId="77777777" w:rsidR="00FF1BE0" w:rsidRDefault="00FF1BE0" w:rsidP="005F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Arabic U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erif CJK S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54BC" w14:textId="77777777" w:rsidR="003114DD" w:rsidRDefault="00123B78">
    <w:pPr>
      <w:pStyle w:val="Footer"/>
      <w:jc w:val="right"/>
    </w:pPr>
    <w:r>
      <w:fldChar w:fldCharType="begin"/>
    </w:r>
    <w:r w:rsidR="003114DD">
      <w:instrText>PAGE</w:instrText>
    </w:r>
    <w:r>
      <w:fldChar w:fldCharType="separate"/>
    </w:r>
    <w:r w:rsidR="007A1A91">
      <w:rPr>
        <w:noProof/>
      </w:rPr>
      <w:t>2</w:t>
    </w:r>
    <w:r>
      <w:fldChar w:fldCharType="end"/>
    </w:r>
  </w:p>
  <w:p w14:paraId="1B5A91EE" w14:textId="77777777" w:rsidR="003114DD" w:rsidRDefault="0031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BBA3" w14:textId="77777777" w:rsidR="00FF1BE0" w:rsidRDefault="00FF1BE0" w:rsidP="005F2038">
      <w:pPr>
        <w:spacing w:after="0" w:line="240" w:lineRule="auto"/>
      </w:pPr>
      <w:r>
        <w:separator/>
      </w:r>
    </w:p>
  </w:footnote>
  <w:footnote w:type="continuationSeparator" w:id="0">
    <w:p w14:paraId="59E37825" w14:textId="77777777" w:rsidR="00FF1BE0" w:rsidRDefault="00FF1BE0" w:rsidP="005F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AA78" w14:textId="77777777" w:rsidR="003114DD" w:rsidRDefault="003114DD">
    <w:pPr>
      <w:pStyle w:val="Header"/>
      <w:jc w:val="center"/>
    </w:pPr>
  </w:p>
  <w:p w14:paraId="071F659C" w14:textId="77777777" w:rsidR="003114DD" w:rsidRDefault="0031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BDDB" w14:textId="77777777" w:rsidR="003114DD" w:rsidRDefault="003114DD">
    <w:pPr>
      <w:pStyle w:val="Header"/>
      <w:jc w:val="center"/>
    </w:pPr>
    <w:r>
      <w:rPr>
        <w:noProof/>
      </w:rPr>
      <w:drawing>
        <wp:inline distT="0" distB="0" distL="0" distR="0" wp14:anchorId="412264D4" wp14:editId="5F82E90A">
          <wp:extent cx="2699385" cy="716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699385" cy="716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C6889"/>
    <w:multiLevelType w:val="hybridMultilevel"/>
    <w:tmpl w:val="5D02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0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1"/>
  <w:activeWritingStyle w:appName="MSWord" w:lang="en-CA" w:vendorID="64" w:dllVersion="4096" w:nlCheck="1" w:checkStyle="0"/>
  <w:activeWritingStyle w:appName="MSWord" w:lang="en-US" w:vendorID="64" w:dllVersion="6" w:nlCheck="1" w:checkStyle="1"/>
  <w:activeWritingStyle w:appName="MSWord" w:lang="en-CA" w:vendorID="64" w:dllVersion="6" w:nlCheck="1" w:checkStyle="1"/>
  <w:activeWritingStyle w:appName="MSWord" w:lang="fr-FR"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38"/>
    <w:rsid w:val="00025728"/>
    <w:rsid w:val="00064902"/>
    <w:rsid w:val="00065B97"/>
    <w:rsid w:val="00067C06"/>
    <w:rsid w:val="000737AA"/>
    <w:rsid w:val="0008132B"/>
    <w:rsid w:val="00087CCD"/>
    <w:rsid w:val="000D4A7A"/>
    <w:rsid w:val="000E7885"/>
    <w:rsid w:val="00122941"/>
    <w:rsid w:val="00123B78"/>
    <w:rsid w:val="00142E5F"/>
    <w:rsid w:val="00144F0C"/>
    <w:rsid w:val="001505DA"/>
    <w:rsid w:val="00160BD9"/>
    <w:rsid w:val="00164A47"/>
    <w:rsid w:val="00171B05"/>
    <w:rsid w:val="001F4D1E"/>
    <w:rsid w:val="001F5BC1"/>
    <w:rsid w:val="001F600E"/>
    <w:rsid w:val="00230737"/>
    <w:rsid w:val="00280133"/>
    <w:rsid w:val="00286191"/>
    <w:rsid w:val="002B4352"/>
    <w:rsid w:val="002B687F"/>
    <w:rsid w:val="002E5E98"/>
    <w:rsid w:val="002F36B4"/>
    <w:rsid w:val="003114DD"/>
    <w:rsid w:val="0031621F"/>
    <w:rsid w:val="00357343"/>
    <w:rsid w:val="00386CA1"/>
    <w:rsid w:val="003B0D25"/>
    <w:rsid w:val="003C460D"/>
    <w:rsid w:val="003E0D47"/>
    <w:rsid w:val="0041486F"/>
    <w:rsid w:val="00467B84"/>
    <w:rsid w:val="004E4378"/>
    <w:rsid w:val="004E7952"/>
    <w:rsid w:val="004F6B3D"/>
    <w:rsid w:val="0055457E"/>
    <w:rsid w:val="00562B5B"/>
    <w:rsid w:val="0057662D"/>
    <w:rsid w:val="00592877"/>
    <w:rsid w:val="005A4EFB"/>
    <w:rsid w:val="005A6839"/>
    <w:rsid w:val="005C4D0A"/>
    <w:rsid w:val="005E52A7"/>
    <w:rsid w:val="005F2038"/>
    <w:rsid w:val="005F38C9"/>
    <w:rsid w:val="00614BB8"/>
    <w:rsid w:val="00632AEE"/>
    <w:rsid w:val="006462F0"/>
    <w:rsid w:val="00651084"/>
    <w:rsid w:val="00654D49"/>
    <w:rsid w:val="0065590F"/>
    <w:rsid w:val="0069442E"/>
    <w:rsid w:val="00696E91"/>
    <w:rsid w:val="006B65F0"/>
    <w:rsid w:val="006C12C4"/>
    <w:rsid w:val="006C1D7C"/>
    <w:rsid w:val="006F3A39"/>
    <w:rsid w:val="00700C51"/>
    <w:rsid w:val="007041AD"/>
    <w:rsid w:val="00742C6C"/>
    <w:rsid w:val="00744D97"/>
    <w:rsid w:val="007A1A91"/>
    <w:rsid w:val="007B53BD"/>
    <w:rsid w:val="007D3E12"/>
    <w:rsid w:val="0080003F"/>
    <w:rsid w:val="0080076F"/>
    <w:rsid w:val="008201CB"/>
    <w:rsid w:val="00826D9F"/>
    <w:rsid w:val="00832A82"/>
    <w:rsid w:val="00834C33"/>
    <w:rsid w:val="00843FDE"/>
    <w:rsid w:val="00851FE7"/>
    <w:rsid w:val="008632B2"/>
    <w:rsid w:val="00863B6E"/>
    <w:rsid w:val="00864900"/>
    <w:rsid w:val="00892B59"/>
    <w:rsid w:val="008B1CA0"/>
    <w:rsid w:val="008B50CF"/>
    <w:rsid w:val="008D3C9D"/>
    <w:rsid w:val="008E2F1C"/>
    <w:rsid w:val="008F01F4"/>
    <w:rsid w:val="00901296"/>
    <w:rsid w:val="009331BB"/>
    <w:rsid w:val="00937AD7"/>
    <w:rsid w:val="009404F7"/>
    <w:rsid w:val="0094125D"/>
    <w:rsid w:val="00943468"/>
    <w:rsid w:val="009509F5"/>
    <w:rsid w:val="00983FFB"/>
    <w:rsid w:val="009B3C85"/>
    <w:rsid w:val="009C658E"/>
    <w:rsid w:val="009E6FD7"/>
    <w:rsid w:val="009F044F"/>
    <w:rsid w:val="00A068E4"/>
    <w:rsid w:val="00A153A3"/>
    <w:rsid w:val="00A17B21"/>
    <w:rsid w:val="00A21672"/>
    <w:rsid w:val="00A26AE7"/>
    <w:rsid w:val="00A53BC1"/>
    <w:rsid w:val="00A64919"/>
    <w:rsid w:val="00A71978"/>
    <w:rsid w:val="00A97471"/>
    <w:rsid w:val="00AA4992"/>
    <w:rsid w:val="00AC60B1"/>
    <w:rsid w:val="00AF1077"/>
    <w:rsid w:val="00AF275B"/>
    <w:rsid w:val="00B5637F"/>
    <w:rsid w:val="00B858CF"/>
    <w:rsid w:val="00B92333"/>
    <w:rsid w:val="00BB1C10"/>
    <w:rsid w:val="00BC032C"/>
    <w:rsid w:val="00BD71DE"/>
    <w:rsid w:val="00BF2DB7"/>
    <w:rsid w:val="00C06DB2"/>
    <w:rsid w:val="00C10961"/>
    <w:rsid w:val="00C245ED"/>
    <w:rsid w:val="00C33B0B"/>
    <w:rsid w:val="00C34045"/>
    <w:rsid w:val="00C54283"/>
    <w:rsid w:val="00C97B91"/>
    <w:rsid w:val="00CB6464"/>
    <w:rsid w:val="00CC287E"/>
    <w:rsid w:val="00D0099D"/>
    <w:rsid w:val="00D1270C"/>
    <w:rsid w:val="00D147B4"/>
    <w:rsid w:val="00D25489"/>
    <w:rsid w:val="00D3472C"/>
    <w:rsid w:val="00D407CC"/>
    <w:rsid w:val="00D64088"/>
    <w:rsid w:val="00D801C1"/>
    <w:rsid w:val="00DB60B0"/>
    <w:rsid w:val="00DB6729"/>
    <w:rsid w:val="00DC1D8D"/>
    <w:rsid w:val="00DD6563"/>
    <w:rsid w:val="00DD66A4"/>
    <w:rsid w:val="00DD66F3"/>
    <w:rsid w:val="00E06840"/>
    <w:rsid w:val="00E302C2"/>
    <w:rsid w:val="00E4052B"/>
    <w:rsid w:val="00E60BC0"/>
    <w:rsid w:val="00E85067"/>
    <w:rsid w:val="00E879D1"/>
    <w:rsid w:val="00E909DE"/>
    <w:rsid w:val="00EA485F"/>
    <w:rsid w:val="00EE35D4"/>
    <w:rsid w:val="00F0103A"/>
    <w:rsid w:val="00F1286C"/>
    <w:rsid w:val="00F27133"/>
    <w:rsid w:val="00F350A9"/>
    <w:rsid w:val="00F52E67"/>
    <w:rsid w:val="00F5537D"/>
    <w:rsid w:val="00F87C1C"/>
    <w:rsid w:val="00F95520"/>
    <w:rsid w:val="00FC39EE"/>
    <w:rsid w:val="00FE32CA"/>
    <w:rsid w:val="00FF1BE0"/>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DBA26"/>
  <w15:docId w15:val="{DA4A96DF-FD34-4A41-9576-127FC14C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Noto Sans Arabic U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5F2038"/>
  </w:style>
  <w:style w:type="character" w:customStyle="1" w:styleId="FooterChar">
    <w:name w:val="Footer Char"/>
    <w:basedOn w:val="DefaultParagraphFont"/>
    <w:qFormat/>
    <w:rsid w:val="005F2038"/>
  </w:style>
  <w:style w:type="character" w:styleId="Hyperlink">
    <w:name w:val="Hyperlink"/>
    <w:basedOn w:val="DefaultParagraphFont"/>
    <w:rsid w:val="005F2038"/>
    <w:rPr>
      <w:color w:val="0563C1"/>
      <w:u w:val="single"/>
    </w:rPr>
  </w:style>
  <w:style w:type="character" w:customStyle="1" w:styleId="UnresolvedMention1">
    <w:name w:val="Unresolved Mention1"/>
    <w:basedOn w:val="DefaultParagraphFont"/>
    <w:qFormat/>
    <w:rsid w:val="005F2038"/>
    <w:rPr>
      <w:color w:val="808080"/>
      <w:shd w:val="clear" w:color="auto" w:fill="E6E6E6"/>
    </w:rPr>
  </w:style>
  <w:style w:type="character" w:styleId="FollowedHyperlink">
    <w:name w:val="FollowedHyperlink"/>
    <w:basedOn w:val="DefaultParagraphFont"/>
    <w:rsid w:val="005F2038"/>
    <w:rPr>
      <w:color w:val="954F72"/>
      <w:u w:val="single"/>
    </w:rPr>
  </w:style>
  <w:style w:type="character" w:customStyle="1" w:styleId="BalloonTextChar">
    <w:name w:val="Balloon Text Char"/>
    <w:basedOn w:val="DefaultParagraphFont"/>
    <w:qFormat/>
    <w:rsid w:val="005F2038"/>
    <w:rPr>
      <w:rFonts w:ascii="Segoe UI" w:hAnsi="Segoe UI" w:cs="Segoe UI"/>
      <w:sz w:val="18"/>
      <w:szCs w:val="18"/>
    </w:rPr>
  </w:style>
  <w:style w:type="character" w:styleId="CommentReference">
    <w:name w:val="annotation reference"/>
    <w:basedOn w:val="DefaultParagraphFont"/>
    <w:qFormat/>
    <w:rsid w:val="005F2038"/>
    <w:rPr>
      <w:sz w:val="16"/>
      <w:szCs w:val="16"/>
    </w:rPr>
  </w:style>
  <w:style w:type="character" w:customStyle="1" w:styleId="CommentTextChar">
    <w:name w:val="Comment Text Char"/>
    <w:basedOn w:val="DefaultParagraphFont"/>
    <w:qFormat/>
    <w:rsid w:val="005F2038"/>
    <w:rPr>
      <w:sz w:val="20"/>
      <w:szCs w:val="20"/>
    </w:rPr>
  </w:style>
  <w:style w:type="character" w:customStyle="1" w:styleId="CommentSubjectChar">
    <w:name w:val="Comment Subject Char"/>
    <w:basedOn w:val="CommentTextChar"/>
    <w:qFormat/>
    <w:rsid w:val="005F2038"/>
    <w:rPr>
      <w:b/>
      <w:bCs/>
      <w:sz w:val="20"/>
      <w:szCs w:val="20"/>
    </w:rPr>
  </w:style>
  <w:style w:type="character" w:customStyle="1" w:styleId="UnresolvedMention2">
    <w:name w:val="Unresolved Mention2"/>
    <w:basedOn w:val="DefaultParagraphFont"/>
    <w:qFormat/>
    <w:rsid w:val="005F2038"/>
    <w:rPr>
      <w:color w:val="605E5C"/>
      <w:shd w:val="clear" w:color="auto" w:fill="E1DFDD"/>
    </w:rPr>
  </w:style>
  <w:style w:type="character" w:customStyle="1" w:styleId="UnresolvedMention3">
    <w:name w:val="Unresolved Mention3"/>
    <w:basedOn w:val="DefaultParagraphFont"/>
    <w:qFormat/>
    <w:rsid w:val="005F2038"/>
    <w:rPr>
      <w:color w:val="605E5C"/>
      <w:shd w:val="clear" w:color="auto" w:fill="E1DFDD"/>
    </w:rPr>
  </w:style>
  <w:style w:type="character" w:customStyle="1" w:styleId="PlainTextChar">
    <w:name w:val="Plain Text Char"/>
    <w:basedOn w:val="DefaultParagraphFont"/>
    <w:qFormat/>
    <w:rsid w:val="005F2038"/>
    <w:rPr>
      <w:rFonts w:ascii="Calibri" w:hAnsi="Calibri"/>
      <w:szCs w:val="21"/>
      <w:lang w:val="en-CA"/>
    </w:rPr>
  </w:style>
  <w:style w:type="character" w:customStyle="1" w:styleId="NumberingSymbols">
    <w:name w:val="Numbering Symbols"/>
    <w:qFormat/>
    <w:rsid w:val="005F2038"/>
  </w:style>
  <w:style w:type="paragraph" w:customStyle="1" w:styleId="Heading">
    <w:name w:val="Heading"/>
    <w:basedOn w:val="Normal"/>
    <w:next w:val="BodyText"/>
    <w:qFormat/>
    <w:rsid w:val="005F203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5F2038"/>
    <w:pPr>
      <w:spacing w:after="140" w:line="276" w:lineRule="auto"/>
    </w:pPr>
  </w:style>
  <w:style w:type="paragraph" w:styleId="List">
    <w:name w:val="List"/>
    <w:basedOn w:val="BodyText"/>
    <w:rsid w:val="005F2038"/>
    <w:rPr>
      <w:rFonts w:cs="Lohit Devanagari"/>
    </w:rPr>
  </w:style>
  <w:style w:type="paragraph" w:styleId="Caption">
    <w:name w:val="caption"/>
    <w:basedOn w:val="Normal"/>
    <w:next w:val="Normal"/>
    <w:qFormat/>
    <w:rsid w:val="005F2038"/>
    <w:pPr>
      <w:spacing w:after="200" w:line="240" w:lineRule="auto"/>
    </w:pPr>
    <w:rPr>
      <w:i/>
      <w:iCs/>
      <w:color w:val="44546A"/>
      <w:sz w:val="18"/>
      <w:szCs w:val="18"/>
    </w:rPr>
  </w:style>
  <w:style w:type="paragraph" w:customStyle="1" w:styleId="Index">
    <w:name w:val="Index"/>
    <w:basedOn w:val="Normal"/>
    <w:qFormat/>
    <w:rsid w:val="005F2038"/>
    <w:pPr>
      <w:suppressLineNumbers/>
    </w:pPr>
    <w:rPr>
      <w:rFonts w:cs="Lohit Devanagari"/>
    </w:rPr>
  </w:style>
  <w:style w:type="paragraph" w:customStyle="1" w:styleId="HeaderandFooter">
    <w:name w:val="Header and Footer"/>
    <w:basedOn w:val="Normal"/>
    <w:qFormat/>
    <w:rsid w:val="005F2038"/>
  </w:style>
  <w:style w:type="paragraph" w:styleId="Header">
    <w:name w:val="header"/>
    <w:basedOn w:val="Normal"/>
    <w:rsid w:val="005F2038"/>
    <w:pPr>
      <w:tabs>
        <w:tab w:val="center" w:pos="4680"/>
        <w:tab w:val="right" w:pos="9360"/>
      </w:tabs>
      <w:spacing w:after="0" w:line="240" w:lineRule="auto"/>
    </w:pPr>
  </w:style>
  <w:style w:type="paragraph" w:styleId="Footer">
    <w:name w:val="footer"/>
    <w:basedOn w:val="Normal"/>
    <w:rsid w:val="005F2038"/>
    <w:pPr>
      <w:tabs>
        <w:tab w:val="center" w:pos="4680"/>
        <w:tab w:val="right" w:pos="9360"/>
      </w:tabs>
      <w:spacing w:after="0" w:line="240" w:lineRule="auto"/>
    </w:pPr>
  </w:style>
  <w:style w:type="paragraph" w:styleId="ListParagraph">
    <w:name w:val="List Paragraph"/>
    <w:basedOn w:val="Normal"/>
    <w:qFormat/>
    <w:rsid w:val="005F2038"/>
    <w:pPr>
      <w:ind w:left="720"/>
      <w:contextualSpacing/>
    </w:pPr>
  </w:style>
  <w:style w:type="paragraph" w:styleId="BalloonText">
    <w:name w:val="Balloon Text"/>
    <w:basedOn w:val="Normal"/>
    <w:qFormat/>
    <w:rsid w:val="005F2038"/>
    <w:pPr>
      <w:spacing w:after="0" w:line="240" w:lineRule="auto"/>
    </w:pPr>
    <w:rPr>
      <w:rFonts w:ascii="Segoe UI" w:hAnsi="Segoe UI" w:cs="Segoe UI"/>
      <w:sz w:val="18"/>
      <w:szCs w:val="18"/>
    </w:rPr>
  </w:style>
  <w:style w:type="paragraph" w:styleId="CommentText">
    <w:name w:val="annotation text"/>
    <w:basedOn w:val="Normal"/>
    <w:qFormat/>
    <w:rsid w:val="005F2038"/>
    <w:pPr>
      <w:spacing w:line="240" w:lineRule="auto"/>
    </w:pPr>
    <w:rPr>
      <w:sz w:val="20"/>
      <w:szCs w:val="20"/>
    </w:rPr>
  </w:style>
  <w:style w:type="paragraph" w:styleId="CommentSubject">
    <w:name w:val="annotation subject"/>
    <w:basedOn w:val="CommentText"/>
    <w:next w:val="CommentText"/>
    <w:qFormat/>
    <w:rsid w:val="005F2038"/>
    <w:rPr>
      <w:b/>
      <w:bCs/>
    </w:rPr>
  </w:style>
  <w:style w:type="paragraph" w:styleId="PlainText">
    <w:name w:val="Plain Text"/>
    <w:basedOn w:val="Normal"/>
    <w:qFormat/>
    <w:rsid w:val="005F2038"/>
    <w:pPr>
      <w:spacing w:after="0" w:line="240" w:lineRule="auto"/>
    </w:pPr>
    <w:rPr>
      <w:szCs w:val="21"/>
      <w:lang w:val="en-CA"/>
    </w:rPr>
  </w:style>
  <w:style w:type="paragraph" w:styleId="NormalWeb">
    <w:name w:val="Normal (Web)"/>
    <w:basedOn w:val="Normal"/>
    <w:uiPriority w:val="99"/>
    <w:unhideWhenUsed/>
    <w:rsid w:val="00A97471"/>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1F5BC1"/>
    <w:rPr>
      <w:color w:val="605E5C"/>
      <w:shd w:val="clear" w:color="auto" w:fill="E1DFDD"/>
    </w:rPr>
  </w:style>
  <w:style w:type="paragraph" w:styleId="Revision">
    <w:name w:val="Revision"/>
    <w:hidden/>
    <w:uiPriority w:val="99"/>
    <w:semiHidden/>
    <w:rsid w:val="00C97B91"/>
    <w:pPr>
      <w:suppressAutoHyphens w:val="0"/>
    </w:pPr>
  </w:style>
  <w:style w:type="character" w:customStyle="1" w:styleId="UnresolvedMention5">
    <w:name w:val="Unresolved Mention5"/>
    <w:basedOn w:val="DefaultParagraphFont"/>
    <w:uiPriority w:val="99"/>
    <w:semiHidden/>
    <w:unhideWhenUsed/>
    <w:rsid w:val="006462F0"/>
    <w:rPr>
      <w:color w:val="605E5C"/>
      <w:shd w:val="clear" w:color="auto" w:fill="E1DFDD"/>
    </w:rPr>
  </w:style>
  <w:style w:type="character" w:styleId="Emphasis">
    <w:name w:val="Emphasis"/>
    <w:basedOn w:val="DefaultParagraphFont"/>
    <w:uiPriority w:val="20"/>
    <w:qFormat/>
    <w:rsid w:val="00843F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22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uggernautexplorat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ggernautexploration.com" TargetMode="External"/><Relationship Id="rId4" Type="http://schemas.openxmlformats.org/officeDocument/2006/relationships/settings" Target="settings.xml"/><Relationship Id="rId9" Type="http://schemas.openxmlformats.org/officeDocument/2006/relationships/hyperlink" Target="mailto:info@juggernautexploration.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F7D01-24E0-433F-B105-FC94432A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4243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 webster</dc:creator>
  <cp:lastModifiedBy>William Jung</cp:lastModifiedBy>
  <cp:revision>2</cp:revision>
  <cp:lastPrinted>2021-02-07T23:28:00Z</cp:lastPrinted>
  <dcterms:created xsi:type="dcterms:W3CDTF">2024-11-22T01:01:00Z</dcterms:created>
  <dcterms:modified xsi:type="dcterms:W3CDTF">2024-11-22T01:01:00Z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7d5894f483e9874ff5cd240f41273a1c872418706af2eb57e13f1d96417d7d0e</vt:lpwstr>
  </property>
</Properties>
</file>